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02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-19050</wp:posOffset>
            </wp:positionV>
            <wp:extent cx="1235075" cy="1828800"/>
            <wp:effectExtent l="0" t="0" r="3175" b="0"/>
            <wp:wrapThrough wrapText="bothSides">
              <wp:wrapPolygon>
                <wp:start x="0" y="0"/>
                <wp:lineTo x="0" y="21375"/>
                <wp:lineTo x="21322" y="21375"/>
                <wp:lineTo x="21322" y="0"/>
                <wp:lineTo x="0" y="0"/>
              </wp:wrapPolygon>
            </wp:wrapThrough>
            <wp:docPr id="1" name="图片 2" descr="c7eb1a5a121522adc1162ff2e895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7eb1a5a121522adc1162ff2e8956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利用递推公式构造等差、等比数列求通项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目标】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1.掌握利用构造法求数列通项公式的方法.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2.会用构造公式法解决一些简单的问题．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教学重难点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构造公式法的应用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启</w:t>
      </w:r>
      <w:r>
        <w:rPr>
          <w:rFonts w:hint="eastAsia" w:ascii="宋体" w:hAnsi="宋体" w:eastAsia="宋体" w:cs="宋体"/>
          <w:sz w:val="21"/>
          <w:szCs w:val="21"/>
        </w:rPr>
        <w:t>发式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，讨论式，探究式，讲授式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11633200</wp:posOffset>
            </wp:positionH>
            <wp:positionV relativeFrom="page">
              <wp:posOffset>11214100</wp:posOffset>
            </wp:positionV>
            <wp:extent cx="444500" cy="342900"/>
            <wp:effectExtent l="0" t="0" r="12700" b="0"/>
            <wp:wrapNone/>
            <wp:docPr id="2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00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【</w:t>
      </w:r>
      <w:r>
        <w:rPr>
          <w:rFonts w:hint="eastAsia" w:ascii="宋体" w:hAnsi="宋体" w:cs="宋体"/>
          <w:b/>
          <w:color w:val="000000"/>
          <w:sz w:val="21"/>
          <w:szCs w:val="21"/>
          <w:lang w:val="en-US" w:eastAsia="zh-CN"/>
        </w:rPr>
        <w:t>教学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情境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一、利用递推公式构造等差数列求通项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例1　已知数列{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}满足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＝2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－1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＋2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per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≥2)，且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＝1，求数列{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}的通项公式．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跟踪训练1　已知数列{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}满足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\f(1</w:instrTex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instrText xml:space="preserve">,a</w:instrTex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instrText xml:space="preserve">n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\f(1</w:instrTex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instrText xml:space="preserve">a</w:instrTex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instrText xml:space="preserve">n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instrText xml:space="preserve">－1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eq \f(1</w:instrTex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perscript"/>
        </w:rPr>
        <w:instrText xml:space="preserve">n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，且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＝1，求数列{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}的通项公式．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二、利用递推公式构造等比数列求通项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例2　已知数列{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}满足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＝1，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＋1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＝2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＋1，求{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}的通项公式．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跟踪训练2　(1)已知数列{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}满足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＝－2，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＋1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＝2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＋4.证明数列{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＋4}是等比数列．并求数列{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}的通项公式．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(2)已知数列{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}满足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＋1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＝3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＋2</w:t>
      </w:r>
      <w:r>
        <w:rPr>
          <w:rFonts w:hint="eastAsia" w:asciiTheme="minorEastAsia" w:hAnsiTheme="minorEastAsia" w:eastAsiaTheme="minorEastAsia" w:cstheme="minorEastAsia"/>
          <w:i/>
          <w:color w:val="auto"/>
          <w:sz w:val="21"/>
          <w:szCs w:val="21"/>
          <w:vertAlign w:val="superscript"/>
        </w:rPr>
        <w:t>n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vertAlign w:val="superscript"/>
        </w:rPr>
        <w:t>＋1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且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＝1，求数列{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}的通项公式．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11633200</wp:posOffset>
            </wp:positionH>
            <wp:positionV relativeFrom="page">
              <wp:posOffset>11214100</wp:posOffset>
            </wp:positionV>
            <wp:extent cx="444500" cy="342900"/>
            <wp:effectExtent l="0" t="0" r="1270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【</w:t>
      </w:r>
      <w:r>
        <w:rPr>
          <w:rFonts w:hint="eastAsia" w:ascii="宋体" w:hAnsi="宋体" w:cs="宋体"/>
          <w:b/>
          <w:color w:val="000000"/>
          <w:sz w:val="21"/>
          <w:szCs w:val="21"/>
          <w:lang w:val="en-US" w:eastAsia="zh-CN"/>
        </w:rPr>
        <w:t>课堂小结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1．知识清单：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(1)形如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pa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－1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＋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p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per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的递推关系求通项公式．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(2)形如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＋1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pa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＋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q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的递推关系求通项公式．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(3)形如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＋1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pa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＋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q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per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＋1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的递推关系求通项公式．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2．方法归纳：构造法．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11785600</wp:posOffset>
            </wp:positionH>
            <wp:positionV relativeFrom="page">
              <wp:posOffset>11366500</wp:posOffset>
            </wp:positionV>
            <wp:extent cx="444500" cy="342900"/>
            <wp:effectExtent l="0" t="0" r="1270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【</w:t>
      </w:r>
      <w:r>
        <w:rPr>
          <w:rFonts w:hint="eastAsia" w:ascii="宋体" w:hAnsi="宋体" w:cs="宋体"/>
          <w:b/>
          <w:color w:val="000000"/>
          <w:sz w:val="21"/>
          <w:szCs w:val="21"/>
          <w:lang w:val="en-US" w:eastAsia="zh-CN"/>
        </w:rPr>
        <w:t>课后作业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1．已知数列{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}满足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＝3，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＋1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＝3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－4，则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2 022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的值为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___________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2．已知数列{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}满足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＝3，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＝3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－1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－3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per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，则数列{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}的通项公式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为___________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3．已知数列{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}满足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＋1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＝2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＋3·5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per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＝6，则数列{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}的通项公式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为___________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11938000</wp:posOffset>
            </wp:positionH>
            <wp:positionV relativeFrom="page">
              <wp:posOffset>11518900</wp:posOffset>
            </wp:positionV>
            <wp:extent cx="444500" cy="342900"/>
            <wp:effectExtent l="0" t="0" r="12700" b="0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【</w:t>
      </w:r>
      <w:r>
        <w:rPr>
          <w:rFonts w:hint="eastAsia" w:ascii="宋体" w:hAnsi="宋体" w:cs="宋体"/>
          <w:b/>
          <w:color w:val="000000"/>
          <w:sz w:val="21"/>
          <w:szCs w:val="21"/>
          <w:lang w:val="en-US" w:eastAsia="zh-CN"/>
        </w:rPr>
        <w:t>课堂板书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3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PPT展示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例题分析、讲解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学生训练、讲评</w:t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课堂小结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布置作业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</w:pPr>
    <w:r>
      <w:rPr>
        <w:rFonts w:hint="eastAsia"/>
        <w:b/>
        <w:bCs/>
        <w:sz w:val="21"/>
        <w:szCs w:val="21"/>
        <w:lang w:val="en-US" w:eastAsia="zh-CN"/>
      </w:rPr>
      <w:t>备课人：储斌 备课时间：2022.11.15                        授课人：储斌 上课时间：2022.11.28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MjIwN2JjMDExNTcyOGQ2YTIyNGNlZDE4YmY3MTkifQ=="/>
  </w:docVars>
  <w:rsids>
    <w:rsidRoot w:val="00000000"/>
    <w:rsid w:val="2631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2022-11-15T10:19:44Z</dcterms:created>
  <dc:creator>储斌</dc:creator>
  <cp:lastModifiedBy>独孤狼</cp:lastModifiedBy>
  <dcterms:modified xsi:type="dcterms:W3CDTF">2022-11-15T10:20:15Z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8AEECA6534CF49C9AD384035E65D4BE4</vt:lpwstr>
  </property>
</Properties>
</file>