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本次活动安排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1.欢迎新教师:马静影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2.回顾开学来的工作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第二周 高三期初考试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第三周 高三南京市教研活动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第四周 高一、高二南京市教研活动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3.新一届区学科带头人和优秀青年教师评选：入门考试更规范，考核更严，控制人数，加大津贴标</w:t>
      </w: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准。早做准备：理论考试的准备，论文的数量和质量，公开课的数量和规格。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4.区先进教研组、备课组的评选：主题 目标 项目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5.本学年教研活动的安排和要求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市级：原则上每位老师要参加，每次必须签到。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区级：校公开课和区网络视频公开课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校级：以备课组为单位，各年纪次序开展。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听课要求：严格遵守学校考勤制度，开课必评课。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开课要求：教案、课件、反思及时上交，组长及时上传到教研组网站上。</w:t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>评课要求：点评教师上传评课反思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</dc:creator>
  <cp:lastModifiedBy/>
</cp:coreProperties>
</file>