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29A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《故都的秋》教学反思</w:t>
      </w:r>
    </w:p>
    <w:p w14:paraId="357857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本人执教《故都的秋》第二课时，希望通过设置“吟咏秋味”图文创作任务激起学生的学习兴趣，通过诵秋韵、绘秋画、谱秋曲三个活动，让学生从诵读感知到比较图画，品味句子，再到最后的仿写散曲，传达《故都的秋》意象和情感特点。教学设计思路较为清晰，符合学生的认知规律。在具体操作过程中，活动一诵秋韵可以让学生多读，不仅要读第一段，还要读具体的景物，加上配乐读出情感，课上带学生读的有点仓促。第二部分不应仅仅停留在赏画，更应由画出发，带着学生品味句子的美，体会画上的哪些细节更能传达作者文字的神韵。在之后的教学过程中，这两处都是需要改进</w:t>
      </w: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val="en-US" w:eastAsia="zh-CN"/>
        </w:rPr>
        <w:t>的地方。</w:t>
      </w:r>
    </w:p>
    <w:p w14:paraId="68CCFA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 w14:paraId="1E508D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文涵博</w:t>
      </w:r>
    </w:p>
    <w:p w14:paraId="67D8A2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422B2"/>
    <w:rsid w:val="025B1E50"/>
    <w:rsid w:val="036422B2"/>
    <w:rsid w:val="0F7B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277</Characters>
  <Lines>0</Lines>
  <Paragraphs>0</Paragraphs>
  <TotalTime>0</TotalTime>
  <ScaleCrop>false</ScaleCrop>
  <LinksUpToDate>false</LinksUpToDate>
  <CharactersWithSpaces>277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2025-12-10T02:34:00Z</dcterms:created>
  <dc:creator>小文子</dc:creator>
  <cp:lastModifiedBy>小文子</cp:lastModifiedBy>
  <dcterms:modified xsi:type="dcterms:W3CDTF">2025-12-16T08:57:43Z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ED46EEE118F94341AD3ACCBCA14A510C_11</vt:lpwstr>
  </property>
  <property fmtid="{D5CDD505-2E9C-101B-9397-08002B2CF9AE}" pid="4" name="KSOTemplateDocerSaveRecord">
    <vt:lpwstr>eyJoZGlkIjoiOWJhNzhjMzE5ZGJlYWQ5ZDc3ZTk5MDVhMTRiNTRlMDYiLCJ1c2VySWQiOiI1ODY2Njc0MDgifQ==</vt:lpwstr>
  </property>
</Properties>
</file>