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6822A">
      <w:pPr>
        <w:jc w:val="center"/>
        <w:rPr>
          <w:rFonts w:hint="eastAsia" w:ascii="黑体" w:hAnsi="黑体" w:eastAsia="黑体" w:cs="黑体"/>
          <w:b w:val="0"/>
          <w:i w:val="0"/>
          <w:strike w:val="0"/>
          <w:color w:val="auto"/>
          <w:sz w:val="36"/>
          <w:u w:val="none"/>
          <w:lang w:val="en-US" w:eastAsia="zh-CN"/>
        </w:rPr>
      </w:pPr>
      <w:r>
        <w:rPr>
          <w:rFonts w:hint="eastAsia" w:ascii="黑体" w:hAnsi="黑体" w:eastAsia="黑体" w:cs="黑体"/>
          <w:b w:val="0"/>
          <w:i w:val="0"/>
          <w:strike w:val="0"/>
          <w:color w:val="auto"/>
          <w:sz w:val="36"/>
          <w:u w:val="none"/>
          <w:lang w:val="en-US" w:eastAsia="zh-CN"/>
        </w:rPr>
        <w:t>细胞的能量货币“ATP</w:t>
      </w:r>
      <w:r>
        <w:rPr>
          <w:rFonts w:hint="eastAsia" w:ascii="黑体" w:hAnsi="黑体" w:eastAsia="黑体" w:cs="黑体"/>
          <w:b w:val="0"/>
          <w:i w:val="0"/>
          <w:strike w:val="0"/>
          <w:color w:val="auto"/>
          <w:sz w:val="36"/>
          <w:u w:val="none"/>
          <w:lang w:val="en-US" w:eastAsia="zh-CN"/>
        </w:rPr>
        <w:t>”</w:t>
      </w:r>
      <w:r>
        <w:rPr>
          <w:rFonts w:hint="eastAsia" w:ascii="黑体" w:hAnsi="黑体" w:eastAsia="黑体" w:cs="黑体"/>
          <w:b w:val="0"/>
          <w:i w:val="0"/>
          <w:strike w:val="0"/>
          <w:color w:val="auto"/>
          <w:sz w:val="36"/>
          <w:u w:val="none"/>
          <w:lang w:val="en-US" w:eastAsia="zh-CN"/>
        </w:rPr>
        <w:t>教学反思</w:t>
      </w:r>
    </w:p>
    <w:p w14:paraId="68C712EB">
      <w:pPr>
        <w:ind w:firstLine="420" w:firstLineChars="200"/>
      </w:pPr>
      <w:r>
        <w:t>本次“细胞的能量货币ATP”教学，旨在帮助学生理解ATP的结构特点、功能作用及其在生命活动中的核心地位。通过教学实践，既有成功之处，也存在一些需要改进的地方，现反思如下：</w:t>
      </w:r>
    </w:p>
    <w:p w14:paraId="3E860DED">
      <w:pPr>
        <w:pStyle w:val="2"/>
      </w:pPr>
      <w:r>
        <w:t>一、教学目标达成情况分析</w:t>
      </w:r>
    </w:p>
    <w:p w14:paraId="4FDA7024">
      <w:pPr>
        <w:numPr>
          <w:ilvl w:val="0"/>
          <w:numId w:val="1"/>
        </w:numPr>
        <w:spacing w:before="0" w:beforeAutospacing="1" w:after="0" w:afterAutospacing="1"/>
        <w:ind w:left="720" w:hanging="360"/>
      </w:pPr>
      <w:r>
        <w:rPr>
          <w:b/>
        </w:rPr>
        <w:t>知识目标</w:t>
      </w:r>
      <w:r>
        <w:t>：学生对ATP的中文名称（腺苷三磷酸）、结构简式（A-P~P~P）中各组成部分（腺苷、磷酸基团、高能磷酸键）的含义有了较为清晰的认识。多数学生能够理解ATP是细胞内的直接能源物质这一核心概念，并能举例说明生命活动中哪些过程需要ATP供能，如肌肉收缩、主动运输、物质合成等。对于ATP与ADP之间的相互转化过程（ATP水解生成ADP和Pi并释放能量，ADP和Pi在能量驱动下合成ATP），学生能够基本描述其物质变化，但对其中的能量来源与去向的理解深度有待加强，部分学生容易将ATP与ADP的转化简单等同于可逆反应，需要在后续复习中进一步澄清反应条件、能量来源和场所的差异。</w:t>
      </w:r>
    </w:p>
    <w:p w14:paraId="7E1E8FE5">
      <w:pPr>
        <w:numPr>
          <w:ilvl w:val="0"/>
          <w:numId w:val="1"/>
        </w:numPr>
        <w:spacing w:before="0" w:beforeAutospacing="1" w:after="0" w:afterAutospacing="1"/>
        <w:ind w:left="720" w:hanging="360"/>
      </w:pPr>
      <w:r>
        <w:rPr>
          <w:b/>
        </w:rPr>
        <w:t>能力目标</w:t>
      </w:r>
      <w:r>
        <w:t>：通过展示ATP的分子结构图，培养了学生的观察能力和空间想象能力。在讨论ATP的功能和转化时，引导学生进行了一定的分析与归纳，提升了其逻辑思维能力。课堂上设置的小组讨论环节，如“为什么说ATP是细胞的能量货币而不是葡萄糖？”，一定程度上锻炼了学生的合作探究能力和语言表达能力。但在利用所学知识解决实际问题的能力培养方面，如分析某种生理现象与ATP供能的关系，仍显不足，案例的深度和广度可以进一步拓展。</w:t>
      </w:r>
    </w:p>
    <w:p w14:paraId="11254859">
      <w:pPr>
        <w:numPr>
          <w:ilvl w:val="0"/>
          <w:numId w:val="1"/>
        </w:numPr>
        <w:spacing w:before="0" w:beforeAutospacing="1" w:after="0" w:afterAutospacing="1"/>
        <w:ind w:left="720" w:hanging="360"/>
      </w:pPr>
      <w:r>
        <w:rPr>
          <w:b/>
        </w:rPr>
        <w:t>情感态度与价值观目标</w:t>
      </w:r>
      <w:r>
        <w:t>：通过介绍ATP在生命活动中的重要性，学生认识到生命活动的复杂性和精密性，激发了对生命科学的好奇心和探究欲望。同时，ATP与ADP的动态平衡也让学生初步体会到生命系统中物质和能量代谢的高效与和谐，渗透了生命观念中的物质与能量观。</w:t>
      </w:r>
    </w:p>
    <w:p w14:paraId="3C6AB617">
      <w:pPr>
        <w:pStyle w:val="2"/>
      </w:pPr>
      <w:r>
        <w:t>二、教学过程中的亮点与成功之处</w:t>
      </w:r>
    </w:p>
    <w:p w14:paraId="48562A0E">
      <w:pPr>
        <w:numPr>
          <w:ilvl w:val="0"/>
          <w:numId w:val="2"/>
        </w:numPr>
        <w:spacing w:before="0" w:beforeAutospacing="1" w:after="0" w:afterAutospacing="1"/>
        <w:ind w:left="720" w:hanging="360"/>
      </w:pPr>
      <w:r>
        <w:rPr>
          <w:b/>
        </w:rPr>
        <w:t>情境导入富有吸引力</w:t>
      </w:r>
      <w:r>
        <w:t>：采用“萤火虫发光”的经典实例导入，提出“萤火虫发光所需的能量从何而来？”“直接能源物质是什么？”等问题，迅速抓住学生的注意力，激发了其求知欲，自然过渡到ATP的学习。</w:t>
      </w:r>
    </w:p>
    <w:p w14:paraId="4503CE69">
      <w:pPr>
        <w:numPr>
          <w:ilvl w:val="0"/>
          <w:numId w:val="2"/>
        </w:numPr>
        <w:spacing w:before="0" w:beforeAutospacing="1" w:after="0" w:afterAutospacing="1"/>
        <w:ind w:left="720" w:hanging="360"/>
      </w:pPr>
      <w:r>
        <w:rPr>
          <w:b/>
        </w:rPr>
        <w:t>概念解析直观形象</w:t>
      </w:r>
      <w:r>
        <w:t>：对于ATP的结构，通过展示清晰的分子结构模型图（或动画），并将A、T、P分别拆解解释，帮助学生直观理解其组成。将高能磷酸键比作“能量储存的仓库”，其断裂时“释放大量能量”，这种比喻化的讲解降低了抽象概念的理解难度。</w:t>
      </w:r>
    </w:p>
    <w:p w14:paraId="0452B3C3">
      <w:pPr>
        <w:numPr>
          <w:ilvl w:val="0"/>
          <w:numId w:val="2"/>
        </w:numPr>
        <w:spacing w:before="0" w:beforeAutospacing="1" w:after="0" w:afterAutospacing="1"/>
        <w:ind w:left="720" w:hanging="360"/>
      </w:pPr>
      <w:r>
        <w:rPr>
          <w:b/>
        </w:rPr>
        <w:t>重难点突破方法得当</w:t>
      </w:r>
      <w:r>
        <w:t>：针对“ATP与ADP的相互转化”这一重难点，采用对比表格的形式，从反应式、能量变化、酶、场所等方面对比ATP的水解和合成过程，帮助学生厘清两者的区别与联系，特别是强调了“物质可逆，能量不可逆”以及“酶不同、场所不同”，有效纠正了学生可能认为是可逆反应的误区。</w:t>
      </w:r>
    </w:p>
    <w:p w14:paraId="275CE741">
      <w:pPr>
        <w:numPr>
          <w:ilvl w:val="0"/>
          <w:numId w:val="2"/>
        </w:numPr>
        <w:spacing w:before="0" w:beforeAutospacing="1" w:after="0" w:afterAutospacing="1"/>
        <w:ind w:left="720" w:hanging="360"/>
      </w:pPr>
      <w:r>
        <w:rPr>
          <w:b/>
        </w:rPr>
        <w:t>多媒体资源运用恰当</w:t>
      </w:r>
      <w:r>
        <w:t>：适时运用PPT、动画等多媒体资源，如ATP水解过程的微观动画、ATP在细胞内快速合成与分解的动态示意图，使抽象的生理过程可视化，增强了教学的生动性和趣味性，提高了课堂效率。</w:t>
      </w:r>
    </w:p>
    <w:p w14:paraId="56425A09">
      <w:pPr>
        <w:numPr>
          <w:ilvl w:val="0"/>
          <w:numId w:val="2"/>
        </w:numPr>
        <w:spacing w:before="0" w:beforeAutospacing="1" w:after="0" w:afterAutospacing="1"/>
        <w:ind w:left="720" w:hanging="360"/>
      </w:pPr>
      <w:r>
        <w:rPr>
          <w:b/>
        </w:rPr>
        <w:t>课堂互动形式多样</w:t>
      </w:r>
      <w:r>
        <w:t>：设置了提问、小组讨论、师生共同总结等环节，鼓励学生积极参与到教学过程中，变被动听讲为主动思考，课堂气氛较为活跃。</w:t>
      </w:r>
    </w:p>
    <w:p w14:paraId="2E483AFE">
      <w:pPr>
        <w:pStyle w:val="2"/>
      </w:pPr>
      <w:r>
        <w:t>三、教学过程中存在的问题与不足</w:t>
      </w:r>
    </w:p>
    <w:p w14:paraId="61612523">
      <w:pPr>
        <w:numPr>
          <w:ilvl w:val="0"/>
          <w:numId w:val="3"/>
        </w:numPr>
        <w:spacing w:before="0" w:beforeAutospacing="1" w:after="0" w:afterAutospacing="1"/>
        <w:ind w:left="720" w:hanging="360"/>
      </w:pPr>
      <w:r>
        <w:rPr>
          <w:b/>
        </w:rPr>
        <w:t>学生主体性发挥尚有提升空间</w:t>
      </w:r>
      <w:r>
        <w:t>：虽然设置了讨论环节，但部分学生参与度不高，仍有“教师讲得多，学生自主思考和探究时间相对不足”的情况。有时为了赶进度，对学生的思维过程挖掘不够深入，未能充分放手让学生自主构建知识体系。</w:t>
      </w:r>
    </w:p>
    <w:p w14:paraId="06D2C342">
      <w:pPr>
        <w:numPr>
          <w:ilvl w:val="0"/>
          <w:numId w:val="3"/>
        </w:numPr>
        <w:spacing w:before="0" w:beforeAutospacing="1" w:after="0" w:afterAutospacing="1"/>
        <w:ind w:left="720" w:hanging="360"/>
      </w:pPr>
      <w:r>
        <w:rPr>
          <w:b/>
        </w:rPr>
        <w:t>理论联系实际不够紧密</w:t>
      </w:r>
      <w:r>
        <w:t>：虽然提到了ATP的功能，但多停留在列举层面，如肌肉收缩、主动运输等，缺乏对具体生理过程中ATP如何供能的深入剖析。例如，可以结合学生已学的“跨膜运输方式”，详细分析主动运输过程中ATP如何驱动载体蛋白转运物质，使知识更具连贯性和应用性。</w:t>
      </w:r>
    </w:p>
    <w:p w14:paraId="6C9ECBD6">
      <w:pPr>
        <w:numPr>
          <w:ilvl w:val="0"/>
          <w:numId w:val="3"/>
        </w:numPr>
        <w:spacing w:before="0" w:beforeAutospacing="1" w:after="0" w:afterAutospacing="1"/>
        <w:ind w:left="720" w:hanging="360"/>
      </w:pPr>
      <w:r>
        <w:rPr>
          <w:b/>
        </w:rPr>
        <w:t>对学生已有知识的激活和联系不足</w:t>
      </w:r>
      <w:r>
        <w:t>：在学习ATP之前，学生已经学习了糖类、脂肪等能源物质，虽然在导入时有所涉及，但在讲解ATP是“直接能源物质”时，未能充分引导学生回顾糖类等“主要能源物质”、“储能物质”的概念，并将它们与ATP的关系（如糖类氧化分解释放的能量如何转移到ATP中）进行系统梳理和对比，导致学生对“能量货币”的理解不够透彻，容易混淆不同能源物质的层次和作用。</w:t>
      </w:r>
    </w:p>
    <w:p w14:paraId="7CEE7178">
      <w:pPr>
        <w:numPr>
          <w:ilvl w:val="0"/>
          <w:numId w:val="3"/>
        </w:numPr>
        <w:spacing w:before="0" w:beforeAutospacing="1" w:after="0" w:afterAutospacing="1"/>
        <w:ind w:left="720" w:hanging="360"/>
      </w:pPr>
      <w:r>
        <w:rPr>
          <w:b/>
        </w:rPr>
        <w:t>评价方式略显单一</w:t>
      </w:r>
      <w:r>
        <w:t>：课堂评价多以教师口头评价为主，对学生学习效果的即时反馈和激励作用有限。缺乏多样化的评价工具和方法，如课堂小测、概念图绘制、小组成果展示评价等，难以全面了解学生的掌握情况。</w:t>
      </w:r>
    </w:p>
    <w:p w14:paraId="07A81F0F">
      <w:pPr>
        <w:pStyle w:val="2"/>
      </w:pPr>
      <w:r>
        <w:t>四、对教学方法与手段的反思</w:t>
      </w:r>
    </w:p>
    <w:p w14:paraId="39BB9D8B">
      <w:pPr>
        <w:numPr>
          <w:ilvl w:val="0"/>
          <w:numId w:val="4"/>
        </w:numPr>
        <w:spacing w:before="0" w:beforeAutospacing="1" w:after="0" w:afterAutospacing="1"/>
        <w:ind w:left="720" w:hanging="360"/>
      </w:pPr>
      <w:r>
        <w:rPr>
          <w:b/>
        </w:rPr>
        <w:t>教学方法</w:t>
      </w:r>
      <w:r>
        <w:t>：总体上以讲授法为主，辅以讨论法和直观演示法。这种方法在知识传授的系统性和效率上有优势，但在培养学生高阶思维能力方面略显不足。未来可以尝试更多探究式学习、合作学习的策略，例如设计“探究ATP是否是直接能源物质”的模拟实验方案（或分析经典实验），让学生在探究中主动获取知识。</w:t>
      </w:r>
    </w:p>
    <w:p w14:paraId="1AECDFBA">
      <w:pPr>
        <w:numPr>
          <w:ilvl w:val="0"/>
          <w:numId w:val="4"/>
        </w:numPr>
        <w:spacing w:before="0" w:beforeAutospacing="1" w:after="0" w:afterAutospacing="1"/>
        <w:ind w:left="720" w:hanging="360"/>
      </w:pPr>
      <w:r>
        <w:rPr>
          <w:b/>
        </w:rPr>
        <w:t>教学手段</w:t>
      </w:r>
      <w:r>
        <w:t>：多媒体的运用基本满足教学需求，但可以更加精细化和个性化。例如，可以引入一些简单的互动性教学软件或在线答题工具，增加学生的即时参与和反馈。对于ATP的动态转化过程，若能使用更高级的三维动画或虚拟现实（VR）技术，效果可能会更好。</w:t>
      </w:r>
    </w:p>
    <w:p w14:paraId="6C779142">
      <w:pPr>
        <w:pStyle w:val="2"/>
      </w:pPr>
      <w:r>
        <w:t>五、改进措施与未来教学展望</w:t>
      </w:r>
    </w:p>
    <w:p w14:paraId="3F3D86CC">
      <w:pPr>
        <w:numPr>
          <w:ilvl w:val="0"/>
          <w:numId w:val="5"/>
        </w:numPr>
        <w:spacing w:before="0" w:beforeAutospacing="1" w:after="0" w:afterAutospacing="1"/>
        <w:ind w:left="720" w:hanging="360"/>
      </w:pPr>
      <w:r>
        <w:rPr>
          <w:b/>
        </w:rPr>
        <w:t>深化学生主体地位</w:t>
      </w:r>
      <w:r>
        <w:t>：进一步优化教学设计，增加学生自主学习和合作探究的时间与空间。例如，将部分知识点（如ATP的功能举例）设计成学习任务单，让学生先自主查阅资料或结合生活经验进行归纳，再进行小组分享和补充。</w:t>
      </w:r>
    </w:p>
    <w:p w14:paraId="169C36B7">
      <w:pPr>
        <w:numPr>
          <w:ilvl w:val="0"/>
          <w:numId w:val="5"/>
        </w:numPr>
        <w:spacing w:before="0" w:beforeAutospacing="1" w:after="0" w:afterAutospacing="1"/>
        <w:ind w:left="720" w:hanging="360"/>
      </w:pPr>
      <w:r>
        <w:rPr>
          <w:b/>
        </w:rPr>
        <w:t>强化知识间的内在联系与应用</w:t>
      </w:r>
      <w:r>
        <w:t>：注重前后知识的衔接，在讲解ATP时，系统梳理“太阳能→化学能（糖类等）→ATP中的活跃化学能→生命活动所需能量”的能量转化链条，帮助学生构建完整的能量代谢网络。增加联系生活实际和科技前沿的案例分析，如运动员高强度运动时ATP的供能特点、ATP在医学领域的应用等，提高知识的应用性。</w:t>
      </w:r>
    </w:p>
    <w:p w14:paraId="75A6690B">
      <w:pPr>
        <w:numPr>
          <w:ilvl w:val="0"/>
          <w:numId w:val="5"/>
        </w:numPr>
        <w:spacing w:before="0" w:beforeAutospacing="1" w:after="0" w:afterAutospacing="1"/>
        <w:ind w:left="720" w:hanging="360"/>
      </w:pPr>
      <w:r>
        <w:rPr>
          <w:b/>
        </w:rPr>
        <w:t>丰富评价方式</w:t>
      </w:r>
      <w:r>
        <w:t>：采用形成性评价与总结性评价相结合的方式。课堂上多运用提问、追问、小组互评等方式，及时了解学生的学习状况。课后可布置绘制“ATP的结构与功能”概念图、撰写小短文（如“假如细胞中没有ATP”）等作业，多角度评价学生的学习效果。</w:t>
      </w:r>
    </w:p>
    <w:p w14:paraId="2B30D85C">
      <w:pPr>
        <w:numPr>
          <w:ilvl w:val="0"/>
          <w:numId w:val="5"/>
        </w:numPr>
        <w:spacing w:before="0" w:beforeAutospacing="1" w:after="0" w:afterAutospacing="1"/>
        <w:ind w:left="720" w:hanging="360"/>
      </w:pPr>
      <w:r>
        <w:rPr>
          <w:b/>
        </w:rPr>
        <w:t>持续提升专业素养</w:t>
      </w:r>
      <w:r>
        <w:t>：教师应不断学习新的教育理论和教学技术，关注学科发展动态，将最新的科研成果适当融入教学，丰富教学内容，提升自身的专业引领能力。</w:t>
      </w:r>
    </w:p>
    <w:p w14:paraId="0A95CD7E">
      <w:pPr>
        <w:ind w:firstLine="420" w:firstLineChars="200"/>
      </w:pPr>
      <w:bookmarkStart w:id="0" w:name="_GoBack"/>
      <w:bookmarkEnd w:id="0"/>
      <w:r>
        <w:t>总之，本次“细胞的能量货币ATP”教学基本达到了预期目标，但在学生主体性发挥、知识应用及评价方式等方面仍有提升空间。在今后的教学中，我将继续以学生为中心，不断反思和改进教学方法，力求让学生在掌握知识的同时，更能提升能力，形成正确的生命观念。</w:t>
      </w:r>
    </w:p>
    <w:p w14:paraId="3BA42EFC">
      <w:pPr>
        <w:jc w:val="center"/>
        <w:rPr>
          <w:rFonts w:hint="eastAsia" w:ascii="黑体" w:hAnsi="黑体" w:eastAsia="黑体" w:cs="黑体"/>
          <w:b w:val="0"/>
          <w:i w:val="0"/>
          <w:strike w:val="0"/>
          <w:color w:val="auto"/>
          <w:sz w:val="36"/>
          <w:u w:val="none"/>
          <w:lang w:val="en-US" w:eastAsia="zh-CN"/>
        </w:rPr>
      </w:pPr>
    </w:p>
    <w:p w14:paraId="2A03832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7C580"/>
    <w:multiLevelType w:val="singleLevel"/>
    <w:tmpl w:val="A257C580"/>
    <w:lvl w:ilvl="0" w:tentative="0">
      <w:start w:val="1"/>
      <w:numFmt w:val="decimal"/>
      <w:lvlText w:val="%1."/>
      <w:lvlJc w:val="left"/>
      <w:pPr>
        <w:ind w:left="720" w:hanging="360"/>
      </w:pPr>
      <w:rPr>
        <w:sz w:val="24"/>
      </w:rPr>
    </w:lvl>
  </w:abstractNum>
  <w:abstractNum w:abstractNumId="1">
    <w:nsid w:val="D9EC7468"/>
    <w:multiLevelType w:val="singleLevel"/>
    <w:tmpl w:val="D9EC7468"/>
    <w:lvl w:ilvl="0" w:tentative="0">
      <w:start w:val="1"/>
      <w:numFmt w:val="decimal"/>
      <w:lvlText w:val="%1."/>
      <w:lvlJc w:val="left"/>
      <w:pPr>
        <w:ind w:left="720" w:hanging="360"/>
      </w:pPr>
      <w:rPr>
        <w:sz w:val="24"/>
      </w:rPr>
    </w:lvl>
  </w:abstractNum>
  <w:abstractNum w:abstractNumId="2">
    <w:nsid w:val="DEFD6980"/>
    <w:multiLevelType w:val="singleLevel"/>
    <w:tmpl w:val="DEFD6980"/>
    <w:lvl w:ilvl="0" w:tentative="0">
      <w:start w:val="1"/>
      <w:numFmt w:val="decimal"/>
      <w:lvlText w:val="%1."/>
      <w:lvlJc w:val="left"/>
      <w:pPr>
        <w:ind w:left="720" w:hanging="360"/>
      </w:pPr>
      <w:rPr>
        <w:sz w:val="24"/>
      </w:rPr>
    </w:lvl>
  </w:abstractNum>
  <w:abstractNum w:abstractNumId="3">
    <w:nsid w:val="022F199E"/>
    <w:multiLevelType w:val="singleLevel"/>
    <w:tmpl w:val="022F199E"/>
    <w:lvl w:ilvl="0" w:tentative="0">
      <w:start w:val="1"/>
      <w:numFmt w:val="decimal"/>
      <w:lvlText w:val="%1."/>
      <w:lvlJc w:val="left"/>
      <w:pPr>
        <w:ind w:left="720" w:hanging="360"/>
      </w:pPr>
      <w:rPr>
        <w:sz w:val="24"/>
      </w:rPr>
    </w:lvl>
  </w:abstractNum>
  <w:abstractNum w:abstractNumId="4">
    <w:nsid w:val="3870A5E2"/>
    <w:multiLevelType w:val="singleLevel"/>
    <w:tmpl w:val="3870A5E2"/>
    <w:lvl w:ilvl="0" w:tentative="0">
      <w:start w:val="1"/>
      <w:numFmt w:val="decimal"/>
      <w:lvlText w:val="%1."/>
      <w:lvlJc w:val="left"/>
      <w:pPr>
        <w:ind w:left="720" w:hanging="360"/>
      </w:pPr>
      <w:rPr>
        <w:sz w:val="24"/>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E3891"/>
    <w:rsid w:val="6B0B2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2025-12-08T00:52:33Z</dcterms:created>
  <dc:creator>Administrator</dc:creator>
  <cp:lastModifiedBy>瑞雪</cp:lastModifiedBy>
  <dcterms:modified xsi:type="dcterms:W3CDTF">2025-12-08T01:09:42Z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eyJoZGlkIjoiZDNjNmVmYTY2MmEwOGU3ZjIwZGUxZWQ3ODQ4YThjYzYiLCJ1c2VySWQiOiIzMDcwNjgwODIifQ==</vt:lpwstr>
  </property>
  <property fmtid="{D5CDD505-2E9C-101B-9397-08002B2CF9AE}" pid="4" name="ICV">
    <vt:lpwstr>477ABBF112934D47B845A6DF546645C9_13</vt:lpwstr>
  </property>
</Properties>
</file>