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app.xml" ContentType="application/vnd.openxmlformats-officedocument.extended-properties+xml"/>
  <Override PartName="/word/fontTable.xml" ContentType="application/vnd.openxmlformats-officedocument.wordprocessingml.fontTable+xml"/>
  <Override PartName="/word/settings.xml" ContentType="application/vnd.openxmlformats-officedocument.wordprocessingml.settings+xml"/>
  <Override PartName="/word/document.xml" ContentType="application/vnd.openxmlformats-officedocument.wordprocessingml.document.main+xml"/>
  <Override PartName="/docProps/core.xml" ContentType="application/vnd.openxmlformats-package.core-properties+xml"/>
  <Override PartName="/word/theme/theme1.xml" ContentType="application/vnd.openxmlformats-officedocument.theme+xml"/>
  <Override PartName="/word/styles.xml" ContentType="application/vnd.openxmlformats-officedocument.wordprocessingml.styles+xml"/>
  <Override PartName="/word/footer1.xml" ContentType="application/vnd.openxmlformats-officedocument.wordprocessingml.footer+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0" Type="http://schemas.openxmlformats.org/officeDocument/2006/relationships/officeDocument" Target="word/document.xml" /><Relationship Id="rId1" Type="http://schemas.openxmlformats.org/package/2006/relationships/metadata/core-properties" Target="docProps/core.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pic="http://schemas.openxmlformats.org/drawingml/2006/picture" xmlns:a="http://schemas.openxmlformats.org/drawingml/2006/main">
  <w:body>
    <w:p>
      <w:pPr>
        <w:pStyle w:val="000033"/>
        <w:ind w:firstLine="420" w:firstLineChars="200"/>
        <w:rPr>
          <w:rFonts w:ascii="Times New Roman" w:hAnsi="Times New Roman" w:eastAsia="黑体" w:cs="Times New Roman"/>
        </w:rPr>
      </w:pPr>
    </w:p>
    <w:p>
      <w:pPr>
        <w:pStyle w:val="000033"/>
        <w:ind w:firstLine="420" w:firstLineChars="200"/>
        <w:jc w:val="center"/>
        <w:rPr>
          <w:rFonts w:hint="default" w:ascii="Times New Roman" w:hAnsi="Times New Roman" w:eastAsia="黑体" w:cs="Times New Roman"/>
          <w:lang w:val="en-US" w:eastAsia="zh-CN"/>
        </w:rPr>
      </w:pPr>
      <w:r>
        <w:rPr>
          <w:rFonts w:hint="eastAsia" w:ascii="Times New Roman" w:hAnsi="Times New Roman" w:eastAsia="黑体" w:cs="Times New Roman"/>
          <w:lang w:val="en-US" w:eastAsia="zh-CN"/>
        </w:rPr>
        <w:t>生物期中模拟考试卷一</w:t>
      </w:r>
    </w:p>
    <w:p>
      <w:pPr>
        <w:pStyle w:val="000033"/>
        <w:ind w:firstLine="420" w:firstLineChars="200"/>
        <w:jc w:val="center"/>
        <w:rPr>
          <w:rFonts w:ascii="Times New Roman" w:hAnsi="Times New Roman" w:cs="Times New Roman"/>
        </w:rPr>
      </w:pPr>
      <w:r>
        <w:rPr>
          <w:rFonts w:ascii="Times New Roman" w:hAnsi="Times New Roman" w:eastAsia="黑体" w:cs="Times New Roman"/>
        </w:rPr>
        <w:t>一、 单项选择题：本部分包括15题，每题2分，共30分。每题只有一个选项最符合题意。</w:t>
      </w:r>
    </w:p>
    <w:p>
      <w:pPr>
        <w:pStyle w:val="000033"/>
        <w:ind w:firstLine="420" w:firstLineChars="200"/>
        <w:rPr>
          <w:rFonts w:ascii="Times New Roman" w:hAnsi="Times New Roman" w:cs="Times New Roman"/>
        </w:rPr>
      </w:pPr>
      <w:r>
        <w:rPr>
          <w:rFonts w:ascii="Times New Roman" w:hAnsi="Times New Roman" w:cs="Times New Roman"/>
        </w:rPr>
        <w:t>1. 关于元素和化合物，下列叙述错误的是(　　)</w:t>
      </w:r>
    </w:p>
    <w:p>
      <w:pPr>
        <w:pStyle w:val="000033"/>
        <w:ind w:firstLine="420" w:firstLineChars="200"/>
        <w:rPr>
          <w:rFonts w:ascii="Times New Roman" w:hAnsi="Times New Roman" w:cs="Times New Roman"/>
        </w:rPr>
      </w:pPr>
      <w:r>
        <w:rPr>
          <w:rFonts w:ascii="Times New Roman" w:hAnsi="Times New Roman" w:cs="Times New Roman"/>
        </w:rPr>
        <w:t>A. 糖类是人体主要能源物质，也是细胞的重要组成成分</w:t>
      </w:r>
    </w:p>
    <w:p>
      <w:pPr>
        <w:pStyle w:val="000033"/>
        <w:ind w:firstLine="420" w:firstLineChars="200"/>
        <w:rPr>
          <w:rFonts w:ascii="Times New Roman" w:hAnsi="Times New Roman" w:cs="Times New Roman"/>
        </w:rPr>
      </w:pPr>
      <w:r>
        <w:rPr>
          <w:rFonts w:ascii="Times New Roman" w:hAnsi="Times New Roman" w:cs="Times New Roman"/>
        </w:rPr>
        <w:t>B. 血浆中脂质的运输与胆固醇有关，高血脂易引发心脑血管疾病</w:t>
      </w:r>
      <w:bookmarkStart w:id="1" w:name="_GoBack"/>
      <w:bookmarkEnd w:id="1"/>
    </w:p>
    <w:p>
      <w:pPr>
        <w:pStyle w:val="000033"/>
        <w:ind w:firstLine="420" w:firstLineChars="200"/>
        <w:rPr>
          <w:rFonts w:ascii="Times New Roman" w:hAnsi="Times New Roman" w:cs="Times New Roman"/>
        </w:rPr>
      </w:pPr>
      <w:r>
        <w:rPr>
          <w:rFonts w:ascii="Times New Roman" w:hAnsi="Times New Roman" w:cs="Times New Roman"/>
        </w:rPr>
        <w:t>C. 蛋白质主要由C、H、O、N组成，是生命活动的主要承担者</w:t>
      </w:r>
    </w:p>
    <w:p>
      <w:pPr>
        <w:pStyle w:val="000033"/>
        <w:ind w:firstLine="420" w:firstLineChars="200"/>
        <w:rPr>
          <w:rFonts w:ascii="Times New Roman" w:hAnsi="Times New Roman" w:cs="Times New Roman"/>
        </w:rPr>
      </w:pPr>
      <w:r>
        <w:rPr>
          <w:rFonts w:ascii="Times New Roman" w:hAnsi="Times New Roman" w:cs="Times New Roman"/>
        </w:rPr>
        <w:t>D. 大肠杆菌的遗传物质彻底水解有4种基本单位</w:t>
      </w:r>
    </w:p>
    <w:p>
      <w:pPr>
        <w:pStyle w:val="000033"/>
        <w:ind w:firstLine="420" w:firstLineChars="200"/>
        <w:rPr>
          <w:rFonts w:ascii="Times New Roman" w:hAnsi="Times New Roman" w:cs="Times New Roman"/>
        </w:rPr>
      </w:pPr>
      <w:r>
        <w:rPr>
          <w:rFonts w:ascii="Times New Roman" w:hAnsi="Times New Roman" w:cs="Times New Roman"/>
        </w:rPr>
        <w:t>2. 人体细</w:t>
      </w:r>
      <w:r>
        <w:rPr>
          <w:rFonts w:hint="eastAsia" w:ascii="Times New Roman" w:hAnsi="Times New Roman" w:cs="Times New Roman"/>
        </w:rPr>
        <w:t>胞可通过不同的方式跨膜运输物质。下列相关叙述正确的是</w:t>
      </w:r>
      <w:r>
        <w:rPr>
          <w:rFonts w:ascii="Times New Roman" w:hAnsi="Times New Roman" w:cs="Times New Roman"/>
        </w:rPr>
        <w:t>(　　)</w:t>
      </w:r>
    </w:p>
    <w:p>
      <w:pPr>
        <w:pStyle w:val="000033"/>
        <w:ind w:firstLine="420" w:firstLineChars="200"/>
        <w:rPr>
          <w:rFonts w:ascii="Times New Roman" w:hAnsi="Times New Roman" w:cs="Times New Roman"/>
        </w:rPr>
      </w:pPr>
      <w:r>
        <w:rPr>
          <w:rFonts w:ascii="Times New Roman" w:hAnsi="Times New Roman" w:cs="Times New Roman"/>
        </w:rPr>
        <w:t>A. 神经细胞借助通道蛋白运出Na</w:t>
      </w:r>
      <w:r>
        <w:rPr>
          <w:rFonts w:ascii="Times New Roman" w:hAnsi="Times New Roman" w:cs="Times New Roman"/>
          <w:vertAlign w:val="superscript"/>
        </w:rPr>
        <w:t>＋</w:t>
      </w:r>
      <w:r>
        <w:rPr>
          <w:rFonts w:ascii="Times New Roman" w:hAnsi="Times New Roman" w:cs="Times New Roman"/>
        </w:rPr>
        <w:t xml:space="preserve">    B. 卵巢细胞通过主动运输分泌性激素</w:t>
      </w:r>
    </w:p>
    <w:p>
      <w:pPr>
        <w:pStyle w:val="000033"/>
        <w:ind w:firstLine="420" w:firstLineChars="200"/>
        <w:rPr>
          <w:rFonts w:ascii="Times New Roman" w:hAnsi="Times New Roman" w:cs="Times New Roman"/>
        </w:rPr>
      </w:pPr>
      <w:r>
        <w:rPr>
          <w:rFonts w:ascii="Times New Roman" w:hAnsi="Times New Roman" w:cs="Times New Roman"/>
        </w:rPr>
        <w:t>C. 巨噬细胞吞噬病菌需膜上蛋白质参与    D. 红细胞吸收血液中的葡萄糖由ATP供能</w:t>
      </w:r>
    </w:p>
    <w:p>
      <w:pPr>
        <w:pStyle w:val="000033"/>
        <w:ind w:firstLine="420" w:firstLineChars="200"/>
        <w:rPr>
          <w:rFonts w:ascii="Times New Roman" w:hAnsi="Times New Roman" w:cs="Times New Roman"/>
        </w:rPr>
      </w:pPr>
      <w:r>
        <w:rPr>
          <w:rFonts w:ascii="Times New Roman" w:hAnsi="Times New Roman" w:cs="Times New Roman"/>
        </w:rPr>
        <w:t>3. 关于酶和ATP，下列叙述正确的是(　　)</w:t>
      </w:r>
    </w:p>
    <w:p>
      <w:pPr>
        <w:pStyle w:val="000033"/>
        <w:ind w:firstLine="420" w:firstLineChars="200"/>
        <w:rPr>
          <w:rFonts w:ascii="Times New Roman" w:hAnsi="Times New Roman" w:cs="Times New Roman"/>
        </w:rPr>
      </w:pPr>
      <w:r>
        <w:rPr>
          <w:rFonts w:ascii="Times New Roman" w:hAnsi="Times New Roman" w:cs="Times New Roman"/>
        </w:rPr>
        <w:t>A. 酶在生化反应中只可作为催化剂    B. 胃蛋白酶在细胞内、外均可水解蛋白质</w:t>
      </w:r>
    </w:p>
    <w:p>
      <w:pPr>
        <w:pStyle w:val="000033"/>
        <w:ind w:firstLine="420" w:firstLineChars="200"/>
        <w:rPr>
          <w:rFonts w:ascii="Times New Roman" w:hAnsi="Times New Roman" w:cs="Times New Roman"/>
        </w:rPr>
      </w:pPr>
      <w:r>
        <w:rPr>
          <w:rFonts w:ascii="Times New Roman" w:hAnsi="Times New Roman" w:cs="Times New Roman"/>
        </w:rPr>
        <w:t>C. ATP在DNA合成过程中提供能量和原料    D. 生物膜上含有催化ATP合成或水解的酶</w:t>
      </w:r>
    </w:p>
    <w:p>
      <w:pPr>
        <w:pStyle w:val="000033"/>
        <w:ind w:firstLine="420" w:firstLineChars="200"/>
        <w:rPr>
          <w:rFonts w:ascii="Times New Roman" w:hAnsi="Times New Roman" w:cs="Times New Roman"/>
        </w:rPr>
      </w:pPr>
      <w:r>
        <w:rPr>
          <w:rFonts w:ascii="Times New Roman" w:hAnsi="Times New Roman" w:cs="Times New Roman"/>
        </w:rPr>
        <w:t>4. 细胞可以利用葡萄糖进</w:t>
      </w:r>
      <w:r>
        <w:rPr>
          <w:rFonts w:hint="eastAsia" w:ascii="Times New Roman" w:hAnsi="Times New Roman" w:cs="Times New Roman"/>
        </w:rPr>
        <w:t>行有氧呼吸或无氧呼吸。下列相关叙述正确的是</w:t>
      </w:r>
      <w:r>
        <w:rPr>
          <w:rFonts w:ascii="Times New Roman" w:hAnsi="Times New Roman" w:cs="Times New Roman"/>
        </w:rPr>
        <w:t>(　　)</w:t>
      </w:r>
    </w:p>
    <w:p>
      <w:pPr>
        <w:pStyle w:val="000033"/>
        <w:ind w:firstLine="420" w:firstLineChars="200"/>
        <w:rPr>
          <w:rFonts w:ascii="Times New Roman" w:hAnsi="Times New Roman" w:cs="Times New Roman"/>
        </w:rPr>
      </w:pPr>
      <w:r>
        <w:rPr>
          <w:rFonts w:ascii="Times New Roman" w:hAnsi="Times New Roman" w:cs="Times New Roman"/>
        </w:rPr>
        <w:t>A. 有氧呼吸的第三阶段消耗O</w:t>
      </w:r>
      <w:r>
        <w:rPr>
          <w:rFonts w:ascii="Times New Roman" w:hAnsi="Times New Roman" w:cs="Times New Roman"/>
          <w:vertAlign w:val="subscript"/>
        </w:rPr>
        <w:t>2</w:t>
      </w:r>
      <w:r>
        <w:rPr>
          <w:rFonts w:ascii="Times New Roman" w:hAnsi="Times New Roman" w:cs="Times New Roman"/>
        </w:rPr>
        <w:t>并生成CO</w:t>
      </w:r>
      <w:r>
        <w:rPr>
          <w:rFonts w:ascii="Times New Roman" w:hAnsi="Times New Roman" w:cs="Times New Roman"/>
          <w:vertAlign w:val="subscript"/>
        </w:rPr>
        <w:t>2</w:t>
      </w:r>
    </w:p>
    <w:p>
      <w:pPr>
        <w:pStyle w:val="000033"/>
        <w:ind w:firstLine="420" w:firstLineChars="200"/>
        <w:rPr>
          <w:rFonts w:ascii="Times New Roman" w:hAnsi="Times New Roman" w:cs="Times New Roman"/>
        </w:rPr>
      </w:pPr>
      <w:r>
        <w:rPr>
          <w:rFonts w:ascii="Times New Roman" w:hAnsi="Times New Roman" w:cs="Times New Roman"/>
        </w:rPr>
        <w:t>B. 无氧呼吸过程中仅在第一阶段产生NADH</w:t>
      </w:r>
    </w:p>
    <w:p>
      <w:pPr>
        <w:pStyle w:val="000033"/>
        <w:ind w:firstLine="420" w:firstLineChars="200"/>
        <w:rPr>
          <w:rFonts w:ascii="Times New Roman" w:hAnsi="Times New Roman" w:cs="Times New Roman"/>
        </w:rPr>
      </w:pPr>
      <w:r>
        <w:rPr>
          <w:rFonts w:ascii="Times New Roman" w:hAnsi="Times New Roman" w:cs="Times New Roman"/>
        </w:rPr>
        <w:t>C. 剧烈运动时肌细胞主要通过产生乳酸的无氧呼吸供能</w:t>
      </w:r>
    </w:p>
    <w:p>
      <w:pPr>
        <w:pStyle w:val="000033"/>
        <w:ind w:firstLine="420" w:firstLineChars="200"/>
        <w:rPr>
          <w:rFonts w:ascii="Times New Roman" w:hAnsi="Times New Roman" w:cs="Times New Roman"/>
        </w:rPr>
      </w:pPr>
      <w:r>
        <w:rPr>
          <w:rFonts w:ascii="Times New Roman" w:hAnsi="Times New Roman" w:cs="Times New Roman"/>
        </w:rPr>
        <w:t>D. 两种呼吸方式中葡萄糖的大部分能量均以热能形式散失</w:t>
      </w:r>
    </w:p>
    <w:p>
      <w:pPr>
        <w:pStyle w:val="000033"/>
        <w:ind w:firstLine="420" w:firstLineChars="200"/>
        <w:rPr>
          <w:rFonts w:ascii="Times New Roman" w:hAnsi="Times New Roman" w:cs="Times New Roman"/>
        </w:rPr>
      </w:pPr>
      <w:r>
        <w:rPr>
          <w:rFonts w:ascii="Times New Roman" w:hAnsi="Times New Roman" w:cs="Times New Roman"/>
        </w:rPr>
        <w:t>5. 手术切除部分肝脏后，成熟的肝细胞会重新进入细胞周期，与此同时肝干细胞被激活并分化为肝细胞和胆管细胞，从而恢复肝脏的正常大小。下列相关叙述错误的是(　　)</w:t>
      </w:r>
    </w:p>
    <w:p>
      <w:pPr>
        <w:pStyle w:val="000033"/>
        <w:ind w:firstLine="420" w:firstLineChars="200"/>
        <w:rPr>
          <w:rFonts w:ascii="Times New Roman" w:hAnsi="Times New Roman" w:cs="Times New Roman"/>
        </w:rPr>
      </w:pPr>
      <w:r>
        <w:rPr>
          <w:rFonts w:ascii="Times New Roman" w:hAnsi="Times New Roman" w:cs="Times New Roman"/>
        </w:rPr>
        <w:t>A. 成熟的肝细胞重新进入细胞周期是基因调控的结果</w:t>
      </w:r>
    </w:p>
    <w:p>
      <w:pPr>
        <w:pStyle w:val="000033"/>
        <w:ind w:firstLine="420" w:firstLineChars="200"/>
        <w:rPr>
          <w:rFonts w:hint="eastAsia" w:ascii="Times New Roman" w:hAnsi="Times New Roman" w:cs="Times New Roman"/>
        </w:rPr>
      </w:pPr>
      <w:r>
        <w:rPr>
          <w:rFonts w:ascii="Times New Roman" w:hAnsi="Times New Roman" w:cs="Times New Roman"/>
        </w:rPr>
        <w:t>B. 肝干细胞和</w:t>
      </w:r>
      <w:r>
        <w:rPr>
          <w:rFonts w:hint="eastAsia" w:ascii="Times New Roman" w:hAnsi="Times New Roman" w:cs="Times New Roman"/>
        </w:rPr>
        <w:t>成熟肝细胞均可以进行增殖和分化</w:t>
      </w:r>
    </w:p>
    <w:p>
      <w:pPr>
        <w:pStyle w:val="000033"/>
        <w:ind w:firstLine="420" w:firstLineChars="200"/>
        <w:rPr>
          <w:rFonts w:ascii="Times New Roman" w:hAnsi="Times New Roman" w:cs="Times New Roman"/>
        </w:rPr>
      </w:pPr>
      <w:r>
        <w:rPr>
          <w:rFonts w:ascii="Times New Roman" w:hAnsi="Times New Roman" w:cs="Times New Roman"/>
        </w:rPr>
        <w:t>C. 乙肝病毒感染会引发肝细胞的坏死从而导致炎症</w:t>
      </w:r>
    </w:p>
    <w:p>
      <w:pPr>
        <w:pStyle w:val="000033"/>
        <w:ind w:firstLine="420" w:firstLineChars="200"/>
        <w:rPr>
          <w:rFonts w:ascii="Times New Roman" w:hAnsi="Times New Roman" w:cs="Times New Roman"/>
        </w:rPr>
      </w:pPr>
      <w:r>
        <w:rPr>
          <w:rFonts w:ascii="Times New Roman" w:hAnsi="Times New Roman" w:cs="Times New Roman"/>
        </w:rPr>
        <w:t>D. 肝癌若发现较早可以通过手术切除达到较好的治疗效果</w:t>
      </w:r>
    </w:p>
    <w:p>
      <w:pPr>
        <w:pStyle w:val="000033"/>
        <w:ind w:firstLine="420" w:firstLineChars="200"/>
        <w:rPr>
          <w:rFonts w:ascii="Times New Roman" w:hAnsi="Times New Roman" w:cs="Times New Roman"/>
        </w:rPr>
      </w:pPr>
      <w:r>
        <w:rPr>
          <w:rFonts w:ascii="Times New Roman" w:hAnsi="Times New Roman" w:cs="Times New Roman"/>
        </w:rPr>
        <w:t>6. 图示蚕豆(2</w:t>
      </w:r>
      <w:r>
        <w:rPr>
          <w:rFonts w:ascii="Times New Roman" w:hAnsi="Times New Roman" w:cs="Times New Roman"/>
          <w:i/>
        </w:rPr>
        <w:t>n</w:t>
      </w:r>
      <w:r>
        <w:rPr>
          <w:rFonts w:ascii="Times New Roman" w:hAnsi="Times New Roman" w:cs="Times New Roman"/>
        </w:rPr>
        <w:t>＝12)成熟花粉母细胞的4个细胞分裂相。下列相关叙述正确的是(　　)</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067175" cy="833755"/>
            <wp:effectExtent l="0" t="0" r="9525" b="4445"/>
            <wp:docPr id="2" name="图片 1"/>
            <wp:cNvGraphicFramePr>
              <a:graphicFrameLocks noChangeAspect="true"/>
            </wp:cNvGraphicFramePr>
            <a:graphic>
              <a:graphicData uri="http://schemas.openxmlformats.org/drawingml/2006/picture">
                <pic:pic>
                  <pic:nvPicPr>
                    <pic:cNvPr id="3" name="图片 1"/>
                    <pic:cNvPicPr>
                      <a:picLocks noChangeAspect="true"/>
                    </pic:cNvPicPr>
                  </pic:nvPicPr>
                  <pic:blipFill>
                    <a:blip r:embed="rId5" r:link=""/>
                    <a:stretch>
                      <a:fillRect/>
                    </a:stretch>
                  </pic:blipFill>
                  <pic:spPr>
                    <a:xfrm>
                      <a:off x="0" y="0"/>
                      <a:ext cx="4067175" cy="833755"/>
                    </a:xfrm>
                    <a:prstGeom prst="rect">
                      <a:avLst/>
                    </a:prstGeom>
                    <a:noFill/>
                    <a:ln>
                      <a:noFill/>
                    </a:ln>
                  </pic:spPr>
                </pic:pic>
              </a:graphicData>
            </a:graphic>
          </wp:inline>
        </w:drawing>
      </w:r>
    </w:p>
    <w:p>
      <w:pPr>
        <w:pStyle w:val="000033"/>
        <w:ind w:firstLine="420" w:firstLineChars="200"/>
        <w:rPr>
          <w:rFonts w:ascii="Times New Roman" w:hAnsi="Times New Roman" w:cs="Times New Roman"/>
        </w:rPr>
      </w:pPr>
      <w:r>
        <w:rPr>
          <w:rFonts w:ascii="Times New Roman" w:hAnsi="Times New Roman" w:cs="Times New Roman"/>
        </w:rPr>
        <w:t>A. 甲图和丁图细胞中染色体数目均暂时性加倍</w:t>
      </w:r>
    </w:p>
    <w:p>
      <w:pPr>
        <w:pStyle w:val="000033"/>
        <w:ind w:firstLine="420" w:firstLineChars="200"/>
        <w:rPr>
          <w:rFonts w:ascii="Times New Roman" w:hAnsi="Times New Roman" w:cs="Times New Roman"/>
        </w:rPr>
      </w:pPr>
      <w:r>
        <w:rPr>
          <w:rFonts w:ascii="Times New Roman" w:hAnsi="Times New Roman" w:cs="Times New Roman"/>
        </w:rPr>
        <w:t>B. 甲、丙和丁3图的细胞中均含有同源染色体</w:t>
      </w:r>
    </w:p>
    <w:p>
      <w:pPr>
        <w:pStyle w:val="000033"/>
        <w:ind w:firstLine="420" w:firstLineChars="200"/>
        <w:rPr>
          <w:rFonts w:ascii="Times New Roman" w:hAnsi="Times New Roman" w:cs="Times New Roman"/>
        </w:rPr>
      </w:pPr>
      <w:r>
        <w:rPr>
          <w:rFonts w:ascii="Times New Roman" w:hAnsi="Times New Roman" w:cs="Times New Roman"/>
        </w:rPr>
        <w:t>C. 甲、乙和丙3图细胞中染色体数与核DNA数的比值为1</w:t>
      </w:r>
      <w:r>
        <w:rPr>
          <w:rFonts w:hAnsi="宋体" w:cs="Times New Roman"/>
        </w:rPr>
        <w:t>∶</w:t>
      </w:r>
      <w:r>
        <w:rPr>
          <w:rFonts w:ascii="Times New Roman" w:hAnsi="Times New Roman" w:cs="Times New Roman"/>
        </w:rPr>
        <w:t>2</w:t>
      </w:r>
    </w:p>
    <w:p>
      <w:pPr>
        <w:pStyle w:val="000033"/>
        <w:ind w:firstLine="420" w:firstLineChars="200"/>
        <w:rPr>
          <w:rFonts w:ascii="Times New Roman" w:hAnsi="Times New Roman" w:cs="Times New Roman"/>
        </w:rPr>
      </w:pPr>
      <w:r>
        <w:rPr>
          <w:rFonts w:ascii="Times New Roman" w:hAnsi="Times New Roman" w:cs="Times New Roman"/>
        </w:rPr>
        <w:t>D. 乙图和丙图染色体的着丝粒排列在赤道面的位置上</w:t>
      </w:r>
    </w:p>
    <w:p>
      <w:pPr>
        <w:pStyle w:val="000033"/>
        <w:ind w:firstLine="420" w:firstLineChars="200"/>
        <w:rPr>
          <w:rFonts w:ascii="Times New Roman" w:hAnsi="Times New Roman" w:cs="Times New Roman"/>
        </w:rPr>
      </w:pPr>
      <w:r>
        <w:rPr>
          <w:rFonts w:ascii="Times New Roman" w:hAnsi="Times New Roman" w:cs="Times New Roman"/>
        </w:rPr>
        <w:t>7. 关于遗传学发展的关键实验，下列叙述正确的是(　　)</w:t>
      </w:r>
    </w:p>
    <w:p>
      <w:pPr>
        <w:pStyle w:val="000033"/>
        <w:ind w:firstLine="420" w:firstLineChars="200"/>
        <w:rPr>
          <w:rFonts w:ascii="Times New Roman" w:hAnsi="Times New Roman" w:cs="Times New Roman"/>
        </w:rPr>
      </w:pPr>
      <w:r>
        <w:rPr>
          <w:rFonts w:ascii="Times New Roman" w:hAnsi="Times New Roman" w:cs="Times New Roman"/>
        </w:rPr>
        <w:t>A. 孟德尔通过豌豆双因子杂交实验，直接证明了</w:t>
      </w:r>
      <w:r>
        <w:rPr>
          <w:rFonts w:hAnsi="宋体" w:cs="Times New Roman"/>
        </w:rPr>
        <w:t>“</w:t>
      </w:r>
      <w:r>
        <w:rPr>
          <w:rFonts w:ascii="Times New Roman" w:hAnsi="Times New Roman" w:cs="Times New Roman"/>
        </w:rPr>
        <w:t>遗传因子成对存在于体细胞中</w:t>
      </w:r>
      <w:r>
        <w:rPr>
          <w:rFonts w:hAnsi="宋体" w:cs="Times New Roman"/>
        </w:rPr>
        <w:t>”</w:t>
      </w:r>
    </w:p>
    <w:p>
      <w:pPr>
        <w:pStyle w:val="000033"/>
        <w:ind w:firstLine="420" w:firstLineChars="200"/>
        <w:rPr>
          <w:rFonts w:ascii="Times New Roman" w:hAnsi="Times New Roman" w:cs="Times New Roman"/>
        </w:rPr>
      </w:pPr>
      <w:r>
        <w:rPr>
          <w:rFonts w:ascii="Times New Roman" w:hAnsi="Times New Roman" w:cs="Times New Roman"/>
        </w:rPr>
        <w:t>B. 萨顿观察蝗虫减数分裂时染色体的行为，通过假说—演绎法提出</w:t>
      </w:r>
      <w:r>
        <w:rPr>
          <w:rFonts w:hAnsi="宋体" w:cs="Times New Roman"/>
        </w:rPr>
        <w:t>“</w:t>
      </w:r>
      <w:r>
        <w:rPr>
          <w:rFonts w:ascii="Times New Roman" w:hAnsi="Times New Roman" w:cs="Times New Roman"/>
        </w:rPr>
        <w:t>基因在染色体上</w:t>
      </w:r>
      <w:r>
        <w:rPr>
          <w:rFonts w:hAnsi="宋体" w:cs="Times New Roman"/>
        </w:rPr>
        <w:t>”</w:t>
      </w:r>
    </w:p>
    <w:p>
      <w:pPr>
        <w:pStyle w:val="000033"/>
        <w:ind w:firstLine="420" w:firstLineChars="200"/>
        <w:rPr>
          <w:rFonts w:ascii="Times New Roman" w:hAnsi="Times New Roman" w:cs="Times New Roman"/>
        </w:rPr>
      </w:pPr>
      <w:r>
        <w:rPr>
          <w:rFonts w:ascii="Times New Roman" w:hAnsi="Times New Roman" w:cs="Times New Roman"/>
        </w:rPr>
        <w:t>C. 赫尔希和蔡斯的噬菌体侵染细菌实验，利用同位素标记法证明了DNA是遗传物质</w:t>
      </w:r>
    </w:p>
    <w:p>
      <w:pPr>
        <w:pStyle w:val="000033"/>
        <w:ind w:firstLine="420" w:firstLineChars="200"/>
        <w:rPr>
          <w:rFonts w:ascii="Times New Roman" w:hAnsi="Times New Roman" w:cs="Times New Roman"/>
        </w:rPr>
      </w:pPr>
      <w:r>
        <w:rPr>
          <w:rFonts w:ascii="Times New Roman" w:hAnsi="Times New Roman" w:cs="Times New Roman"/>
        </w:rPr>
        <w:t>D. 梅塞尔森和斯塔尔的实验，通过密度梯度离心观察到DNA分子的双螺旋结构</w:t>
      </w:r>
    </w:p>
    <w:p>
      <w:pPr>
        <w:pStyle w:val="000033"/>
        <w:ind w:firstLine="420" w:firstLineChars="200"/>
        <w:rPr>
          <w:rFonts w:ascii="Times New Roman" w:hAnsi="Times New Roman" w:cs="Times New Roman"/>
        </w:rPr>
      </w:pPr>
      <w:r>
        <w:rPr>
          <w:rFonts w:ascii="Times New Roman" w:hAnsi="Times New Roman" w:cs="Times New Roman"/>
        </w:rPr>
        <w:t>8. 人类遗传病是威胁人类健康的一个重要因素。下列相关叙述错误的是(　　)</w:t>
      </w:r>
    </w:p>
    <w:p>
      <w:pPr>
        <w:pStyle w:val="000033"/>
        <w:ind w:firstLine="420" w:firstLineChars="200"/>
        <w:rPr>
          <w:rFonts w:hint="eastAsia" w:ascii="Times New Roman" w:hAnsi="Times New Roman" w:cs="Times New Roman"/>
        </w:rPr>
      </w:pPr>
      <w:r>
        <w:rPr>
          <w:rFonts w:ascii="Times New Roman" w:hAnsi="Times New Roman" w:cs="Times New Roman"/>
        </w:rPr>
        <w:t>A. 遗传咨询和产前诊断在一定程度能预防遗传病</w:t>
      </w:r>
    </w:p>
    <w:p>
      <w:pPr>
        <w:pStyle w:val="000033"/>
        <w:ind w:firstLine="420" w:firstLineChars="200"/>
        <w:rPr>
          <w:rFonts w:ascii="Times New Roman" w:hAnsi="Times New Roman" w:cs="Times New Roman"/>
        </w:rPr>
      </w:pPr>
      <w:r>
        <w:rPr>
          <w:rFonts w:ascii="Times New Roman" w:hAnsi="Times New Roman" w:cs="Times New Roman"/>
        </w:rPr>
        <w:t>B. 调查常见的遗传病时通常选择单基因遗传病</w:t>
      </w:r>
    </w:p>
    <w:p>
      <w:pPr>
        <w:pStyle w:val="000033"/>
        <w:ind w:firstLine="420" w:firstLineChars="200"/>
        <w:rPr>
          <w:rFonts w:ascii="Times New Roman" w:hAnsi="Times New Roman" w:cs="Times New Roman"/>
        </w:rPr>
      </w:pPr>
      <w:r>
        <w:rPr>
          <w:rFonts w:ascii="Times New Roman" w:hAnsi="Times New Roman" w:cs="Times New Roman"/>
        </w:rPr>
        <w:t>C. 多基因遗传病与其他遗传病相比受环境因素影响最大</w:t>
      </w:r>
    </w:p>
    <w:p>
      <w:pPr>
        <w:pStyle w:val="000033"/>
        <w:ind w:firstLine="420" w:firstLineChars="200"/>
        <w:rPr>
          <w:rFonts w:ascii="Times New Roman" w:hAnsi="Times New Roman" w:cs="Times New Roman"/>
        </w:rPr>
      </w:pPr>
      <w:r>
        <w:rPr>
          <w:rFonts w:ascii="Times New Roman" w:hAnsi="Times New Roman" w:cs="Times New Roman"/>
        </w:rPr>
        <w:t>D. 近亲结婚的后代患各种遗传病的机会明显增加</w:t>
      </w:r>
    </w:p>
    <w:p>
      <w:pPr>
        <w:pStyle w:val="000033"/>
        <w:ind w:firstLine="420" w:firstLineChars="200"/>
        <w:rPr>
          <w:rFonts w:ascii="Times New Roman" w:hAnsi="Times New Roman" w:cs="Times New Roman"/>
        </w:rPr>
      </w:pPr>
      <w:r>
        <w:rPr>
          <w:rFonts w:ascii="Times New Roman" w:hAnsi="Times New Roman" w:cs="Times New Roman"/>
        </w:rPr>
        <w:t>9. 现代生物进化理论为地球上的生命进化史提供了科学的解释。下列相关叙述正确的是(　　)</w:t>
      </w:r>
    </w:p>
    <w:p>
      <w:pPr>
        <w:pStyle w:val="000033"/>
        <w:ind w:firstLine="420" w:firstLineChars="200"/>
        <w:rPr>
          <w:rFonts w:ascii="Times New Roman" w:hAnsi="Times New Roman" w:cs="Times New Roman"/>
        </w:rPr>
      </w:pPr>
      <w:r>
        <w:rPr>
          <w:rFonts w:ascii="Times New Roman" w:hAnsi="Times New Roman" w:cs="Times New Roman"/>
        </w:rPr>
        <w:t>A. 种群规模越小，其基因频率的变化幅度也越小</w:t>
      </w:r>
    </w:p>
    <w:p>
      <w:pPr>
        <w:pStyle w:val="000033"/>
        <w:ind w:firstLine="420" w:firstLineChars="200"/>
        <w:rPr>
          <w:rFonts w:ascii="Times New Roman" w:hAnsi="Times New Roman" w:cs="Times New Roman"/>
        </w:rPr>
      </w:pPr>
      <w:r>
        <w:rPr>
          <w:rFonts w:ascii="Times New Roman" w:hAnsi="Times New Roman" w:cs="Times New Roman"/>
        </w:rPr>
        <w:t>B. 自然选择和可遗传变异决定了生物进化的方向</w:t>
      </w:r>
    </w:p>
    <w:p>
      <w:pPr>
        <w:pStyle w:val="000033"/>
        <w:ind w:firstLine="420" w:firstLineChars="200"/>
        <w:rPr>
          <w:rFonts w:ascii="Times New Roman" w:hAnsi="Times New Roman" w:cs="Times New Roman"/>
        </w:rPr>
      </w:pPr>
      <w:r>
        <w:rPr>
          <w:rFonts w:ascii="Times New Roman" w:hAnsi="Times New Roman" w:cs="Times New Roman"/>
        </w:rPr>
        <w:t>C. 基因重组能改变基因型频率，不能直接改变基因频率</w:t>
      </w:r>
    </w:p>
    <w:p>
      <w:pPr>
        <w:pStyle w:val="000033"/>
        <w:ind w:firstLine="420" w:firstLineChars="200"/>
        <w:rPr>
          <w:rFonts w:ascii="Times New Roman" w:hAnsi="Times New Roman" w:cs="Times New Roman"/>
        </w:rPr>
      </w:pPr>
      <w:r>
        <w:rPr>
          <w:rFonts w:ascii="Times New Roman" w:hAnsi="Times New Roman" w:cs="Times New Roman"/>
        </w:rPr>
        <w:t>D. 狮与虎杂交产生狮虎兽，说明两者之间可进行基因交流</w:t>
      </w:r>
    </w:p>
    <w:p>
      <w:pPr>
        <w:pStyle w:val="000033"/>
        <w:ind w:firstLine="420" w:firstLineChars="200"/>
        <w:rPr>
          <w:rFonts w:hint="eastAsia" w:ascii="Times New Roman" w:hAnsi="Times New Roman" w:cs="Times New Roman"/>
        </w:rPr>
      </w:pPr>
      <w:r>
        <w:rPr>
          <w:rFonts w:ascii="Times New Roman" w:hAnsi="Times New Roman" w:cs="Times New Roman"/>
        </w:rPr>
        <w:t>10. 关于植物组织培养的过程，下列叙述正确的是</w:t>
      </w:r>
      <w:r>
        <w:rPr>
          <w:rFonts w:hint="eastAsia" w:ascii="Times New Roman" w:hAnsi="Times New Roman" w:cs="Times New Roman"/>
        </w:rPr>
        <w:t>(　　)</w:t>
      </w:r>
    </w:p>
    <w:p>
      <w:pPr>
        <w:pStyle w:val="000033"/>
        <w:ind w:firstLine="420" w:firstLineChars="200"/>
        <w:rPr>
          <w:rFonts w:ascii="Times New Roman" w:hAnsi="Times New Roman" w:cs="Times New Roman"/>
        </w:rPr>
      </w:pPr>
      <w:r>
        <w:rPr>
          <w:rFonts w:ascii="Times New Roman" w:hAnsi="Times New Roman" w:cs="Times New Roman"/>
        </w:rPr>
        <w:t>A. 芽原基细胞由于基因的选择性表达，不能用作外植体</w:t>
      </w:r>
    </w:p>
    <w:p>
      <w:pPr>
        <w:pStyle w:val="000033"/>
        <w:ind w:firstLine="420" w:firstLineChars="200"/>
        <w:rPr>
          <w:rFonts w:ascii="Times New Roman" w:hAnsi="Times New Roman" w:cs="Times New Roman"/>
        </w:rPr>
      </w:pPr>
      <w:r>
        <w:rPr>
          <w:rFonts w:ascii="Times New Roman" w:hAnsi="Times New Roman" w:cs="Times New Roman"/>
        </w:rPr>
        <w:t>B. 培养基中添加蔗糖的作用是提供能量，同时可以维持渗透压</w:t>
      </w:r>
    </w:p>
    <w:p>
      <w:pPr>
        <w:pStyle w:val="000033"/>
        <w:ind w:firstLine="420" w:firstLineChars="200"/>
        <w:rPr>
          <w:rFonts w:ascii="Times New Roman" w:hAnsi="Times New Roman" w:cs="Times New Roman"/>
        </w:rPr>
      </w:pPr>
      <w:r>
        <w:rPr>
          <w:rFonts w:ascii="Times New Roman" w:hAnsi="Times New Roman" w:cs="Times New Roman"/>
        </w:rPr>
        <w:t>C. 愈伤组织细胞的全能性降低，且失去分裂能力</w:t>
      </w:r>
    </w:p>
    <w:p>
      <w:pPr>
        <w:pStyle w:val="000033"/>
        <w:ind w:firstLine="420" w:firstLineChars="200"/>
        <w:rPr>
          <w:rFonts w:ascii="Times New Roman" w:hAnsi="Times New Roman" w:cs="Times New Roman"/>
        </w:rPr>
      </w:pPr>
      <w:r>
        <w:rPr>
          <w:rFonts w:ascii="Times New Roman" w:hAnsi="Times New Roman" w:cs="Times New Roman"/>
        </w:rPr>
        <w:t>D. 培养基需添加生长素和细胞分裂素，以保证无菌环境</w:t>
      </w:r>
    </w:p>
    <w:p>
      <w:pPr>
        <w:pStyle w:val="000033"/>
        <w:ind w:firstLine="420" w:firstLineChars="200"/>
        <w:rPr>
          <w:rFonts w:ascii="Times New Roman" w:hAnsi="Times New Roman" w:cs="Times New Roman"/>
        </w:rPr>
      </w:pPr>
      <w:r>
        <w:rPr>
          <w:rFonts w:ascii="Times New Roman" w:hAnsi="Times New Roman" w:cs="Times New Roman"/>
        </w:rPr>
        <w:t>11. 胚胎工程技术在良种家畜繁育中具有重要应用。下列相关叙述正确的是(　　)</w:t>
      </w:r>
    </w:p>
    <w:p>
      <w:pPr>
        <w:pStyle w:val="000033"/>
        <w:ind w:firstLine="420" w:firstLineChars="200"/>
        <w:rPr>
          <w:rFonts w:ascii="Times New Roman" w:hAnsi="Times New Roman" w:cs="Times New Roman"/>
        </w:rPr>
      </w:pPr>
      <w:r>
        <w:rPr>
          <w:rFonts w:ascii="Times New Roman" w:hAnsi="Times New Roman" w:cs="Times New Roman"/>
        </w:rPr>
        <w:t>A. 对供体奶牛注射促性腺激素使其超数排卵是为了收集更多的卵母细胞</w:t>
      </w:r>
    </w:p>
    <w:p>
      <w:pPr>
        <w:pStyle w:val="000033"/>
        <w:ind w:firstLine="420" w:firstLineChars="200"/>
        <w:rPr>
          <w:rFonts w:ascii="Times New Roman" w:hAnsi="Times New Roman" w:cs="Times New Roman"/>
        </w:rPr>
      </w:pPr>
      <w:r>
        <w:rPr>
          <w:rFonts w:ascii="Times New Roman" w:hAnsi="Times New Roman" w:cs="Times New Roman"/>
        </w:rPr>
        <w:t>B. 体外受精过程中形成的受精卵应立即移植到受体奶牛子宫</w:t>
      </w:r>
    </w:p>
    <w:p>
      <w:pPr>
        <w:pStyle w:val="000033"/>
        <w:ind w:firstLine="420" w:firstLineChars="200"/>
        <w:rPr>
          <w:rFonts w:hint="eastAsia" w:ascii="Times New Roman" w:hAnsi="Times New Roman" w:cs="Times New Roman"/>
        </w:rPr>
      </w:pPr>
      <w:r>
        <w:rPr>
          <w:rFonts w:ascii="Times New Roman" w:hAnsi="Times New Roman" w:cs="Times New Roman"/>
        </w:rPr>
        <w:t>C. 对奶牛早期胚胎进行性别鉴定时，在囊胚期取内细胞团细胞进行DNA分</w:t>
      </w:r>
      <w:r>
        <w:rPr>
          <w:rFonts w:hint="eastAsia" w:ascii="Times New Roman" w:hAnsi="Times New Roman" w:cs="Times New Roman"/>
        </w:rPr>
        <w:t>析</w:t>
      </w:r>
    </w:p>
    <w:p>
      <w:pPr>
        <w:pStyle w:val="000033"/>
        <w:ind w:firstLine="420" w:firstLineChars="200"/>
        <w:rPr>
          <w:rFonts w:ascii="Times New Roman" w:hAnsi="Times New Roman" w:cs="Times New Roman"/>
        </w:rPr>
      </w:pPr>
      <w:r>
        <w:rPr>
          <w:rFonts w:ascii="Times New Roman" w:hAnsi="Times New Roman" w:cs="Times New Roman"/>
        </w:rPr>
        <w:t>D. 母体子宫对胚胎的免疫耐受性低下，是供体胚胎与受体子宫建立正常联系的基础</w:t>
      </w:r>
    </w:p>
    <w:p>
      <w:pPr>
        <w:pStyle w:val="000033"/>
        <w:ind w:firstLine="420" w:firstLineChars="200"/>
        <w:rPr>
          <w:rFonts w:ascii="Times New Roman" w:hAnsi="Times New Roman" w:cs="Times New Roman"/>
        </w:rPr>
      </w:pPr>
      <w:r>
        <w:rPr>
          <w:rFonts w:ascii="Times New Roman" w:hAnsi="Times New Roman" w:cs="Times New Roman"/>
        </w:rPr>
        <w:t>12. 下图表示基因工程化干细胞通过分泌外泌体(能产生调控基因表达的RNA)修复受损细胞的过程。下列相关叙述正确的是(　　)</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816225" cy="929005"/>
            <wp:effectExtent l="0" t="0" r="3175" b="10795"/>
            <wp:docPr id="5" name="图片 2"/>
            <wp:cNvGraphicFramePr>
              <a:graphicFrameLocks noChangeAspect="true"/>
            </wp:cNvGraphicFramePr>
            <a:graphic>
              <a:graphicData uri="http://schemas.openxmlformats.org/drawingml/2006/picture">
                <pic:pic>
                  <pic:nvPicPr>
                    <pic:cNvPr id="6" name="图片 2"/>
                    <pic:cNvPicPr>
                      <a:picLocks noChangeAspect="true"/>
                    </pic:cNvPicPr>
                  </pic:nvPicPr>
                  <pic:blipFill>
                    <a:blip r:embed="rId6" r:link=""/>
                    <a:stretch>
                      <a:fillRect/>
                    </a:stretch>
                  </pic:blipFill>
                  <pic:spPr>
                    <a:xfrm>
                      <a:off x="0" y="0"/>
                      <a:ext cx="2816225" cy="929005"/>
                    </a:xfrm>
                    <a:prstGeom prst="rect">
                      <a:avLst/>
                    </a:prstGeom>
                    <a:noFill/>
                    <a:ln>
                      <a:noFill/>
                    </a:ln>
                  </pic:spPr>
                </pic:pic>
              </a:graphicData>
            </a:graphic>
          </wp:inline>
        </w:drawing>
      </w:r>
    </w:p>
    <w:p>
      <w:pPr>
        <w:pStyle w:val="000033"/>
        <w:ind w:firstLine="420" w:firstLineChars="200"/>
        <w:rPr>
          <w:rFonts w:ascii="Times New Roman" w:hAnsi="Times New Roman" w:cs="Times New Roman"/>
        </w:rPr>
      </w:pPr>
      <w:r>
        <w:rPr>
          <w:rFonts w:ascii="Times New Roman" w:hAnsi="Times New Roman" w:cs="Times New Roman"/>
        </w:rPr>
        <w:t>A. 将目标基因导入干细胞前，仅需DNA连接酶构建含目标基因的表达载体</w:t>
      </w:r>
    </w:p>
    <w:p>
      <w:pPr>
        <w:pStyle w:val="000033"/>
        <w:ind w:firstLine="420" w:firstLineChars="200"/>
        <w:rPr>
          <w:rFonts w:ascii="Times New Roman" w:hAnsi="Times New Roman" w:cs="Times New Roman"/>
        </w:rPr>
      </w:pPr>
      <w:r>
        <w:rPr>
          <w:rFonts w:ascii="Times New Roman" w:hAnsi="Times New Roman" w:cs="Times New Roman"/>
        </w:rPr>
        <w:t>B. 外泌体携带目标基因可直接整合到受损细胞的基因组中实现修复</w:t>
      </w:r>
    </w:p>
    <w:p>
      <w:pPr>
        <w:pStyle w:val="000033"/>
        <w:ind w:firstLine="420" w:firstLineChars="200"/>
        <w:rPr>
          <w:rFonts w:ascii="Times New Roman" w:hAnsi="Times New Roman" w:cs="Times New Roman"/>
        </w:rPr>
      </w:pPr>
      <w:r>
        <w:rPr>
          <w:rFonts w:ascii="Times New Roman" w:hAnsi="Times New Roman" w:cs="Times New Roman"/>
        </w:rPr>
        <w:t>C. 相较于直接移植干细胞，外泌体治疗可降低免疫排斥风险</w:t>
      </w:r>
    </w:p>
    <w:p>
      <w:pPr>
        <w:pStyle w:val="000033"/>
        <w:ind w:firstLine="420" w:firstLineChars="200"/>
        <w:rPr>
          <w:rFonts w:hint="eastAsia" w:ascii="Times New Roman" w:hAnsi="Times New Roman" w:cs="Times New Roman"/>
        </w:rPr>
      </w:pPr>
      <w:r>
        <w:rPr>
          <w:rFonts w:ascii="Times New Roman" w:hAnsi="Times New Roman" w:cs="Times New Roman"/>
        </w:rPr>
        <w:t>D. 若受损细胞是胰岛B细胞，该外泌体可直接产生胰岛</w:t>
      </w:r>
      <w:r>
        <w:rPr>
          <w:rFonts w:hint="eastAsia" w:ascii="Times New Roman" w:hAnsi="Times New Roman" w:cs="Times New Roman"/>
        </w:rPr>
        <w:t>素</w:t>
      </w:r>
    </w:p>
    <w:p>
      <w:pPr>
        <w:pStyle w:val="000033"/>
        <w:ind w:firstLine="420" w:firstLineChars="200"/>
        <w:rPr>
          <w:rFonts w:ascii="Times New Roman" w:hAnsi="Times New Roman" w:cs="Times New Roman"/>
        </w:rPr>
      </w:pPr>
      <w:r>
        <w:rPr>
          <w:rFonts w:ascii="Times New Roman" w:hAnsi="Times New Roman" w:cs="Times New Roman"/>
        </w:rPr>
        <w:t>13. 以鲜荔枝为原料制备荔枝果酒，加工流程如下。下列相关叙述正确的是(　　)</w:t>
      </w:r>
    </w:p>
    <w:p>
      <w:pPr>
        <w:pStyle w:val="000033"/>
        <w:ind w:firstLine="420" w:firstLineChars="20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eq \x(鲜荔枝) </w:instrText>
      </w:r>
      <w:r>
        <w:rPr>
          <w:rFonts w:ascii="Times New Roman" w:hAnsi="Times New Roman" w:cs="Times New Roman"/>
        </w:rPr>
        <w:fldChar w:fldCharType="end"/>
      </w:r>
      <w:r>
        <w:rPr>
          <w:rFonts w:hAnsi="宋体" w:cs="Times New Roman"/>
          <w:spacing w:val="-25"/>
        </w:rPr>
        <w:t>―</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eq \x(清洗、去屑) </w:instrText>
      </w:r>
      <w:r>
        <w:rPr>
          <w:rFonts w:ascii="Times New Roman" w:hAnsi="Times New Roman" w:cs="Times New Roman"/>
        </w:rPr>
        <w:fldChar w:fldCharType="end"/>
      </w:r>
      <w:r>
        <w:rPr>
          <w:rFonts w:hAnsi="宋体" w:cs="Times New Roman"/>
          <w:spacing w:val="-25"/>
        </w:rPr>
        <w:t>―</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eq \x(去核、榨汁) </w:instrText>
      </w:r>
      <w:r>
        <w:rPr>
          <w:rFonts w:ascii="Times New Roman" w:hAnsi="Times New Roman" w:cs="Times New Roman"/>
        </w:rPr>
        <w:fldChar w:fldCharType="end"/>
      </w:r>
      <w:r>
        <w:rPr>
          <w:rFonts w:hAnsi="宋体" w:cs="Times New Roman"/>
          <w:spacing w:val="-25"/>
        </w:rPr>
        <w:t>―</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eq \x(接种酵母) </w:instrText>
      </w:r>
      <w:r>
        <w:rPr>
          <w:rFonts w:ascii="Times New Roman" w:hAnsi="Times New Roman" w:cs="Times New Roman"/>
        </w:rPr>
        <w:fldChar w:fldCharType="end"/>
      </w:r>
      <w:r>
        <w:rPr>
          <w:rFonts w:hAnsi="宋体" w:cs="Times New Roman"/>
          <w:spacing w:val="-25"/>
        </w:rPr>
        <w:t>―</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eq \x(发酵) </w:instrText>
      </w:r>
      <w:r>
        <w:rPr>
          <w:rFonts w:ascii="Times New Roman" w:hAnsi="Times New Roman" w:cs="Times New Roman"/>
        </w:rPr>
        <w:fldChar w:fldCharType="end"/>
      </w:r>
      <w:r>
        <w:rPr>
          <w:rFonts w:hAnsi="宋体" w:cs="Times New Roman"/>
          <w:spacing w:val="-25"/>
        </w:rPr>
        <w:t>―</w:t>
      </w:r>
      <w:r>
        <w:rPr>
          <w:rFonts w:hAnsi="宋体" w:cs="Times New Roman"/>
        </w:rPr>
        <w:t>→</w:t>
      </w:r>
      <w:r>
        <w:rPr>
          <w:rFonts w:ascii="Times New Roman" w:hAnsi="Times New Roman" w:cs="Times New Roman"/>
        </w:rPr>
        <w:fldChar w:fldCharType="begin"/>
      </w:r>
      <w:r>
        <w:rPr>
          <w:rFonts w:ascii="Times New Roman" w:hAnsi="Times New Roman" w:cs="Times New Roman"/>
        </w:rPr>
        <w:instrText xml:space="preserve"> eq \x(荔枝果酒) </w:instrText>
      </w:r>
      <w:r>
        <w:rPr>
          <w:rFonts w:ascii="Times New Roman" w:hAnsi="Times New Roman" w:cs="Times New Roman"/>
        </w:rPr>
        <w:fldChar w:fldCharType="end"/>
      </w:r>
    </w:p>
    <w:p>
      <w:pPr>
        <w:pStyle w:val="000033"/>
        <w:ind w:firstLine="420" w:firstLineChars="200"/>
        <w:rPr>
          <w:rFonts w:ascii="Times New Roman" w:hAnsi="Times New Roman" w:cs="Times New Roman"/>
        </w:rPr>
      </w:pPr>
      <w:r>
        <w:rPr>
          <w:rFonts w:ascii="Times New Roman" w:hAnsi="Times New Roman" w:cs="Times New Roman"/>
        </w:rPr>
        <w:t>A. 榨汁过程中添加适量果胶酶，有利于提高出汁率</w:t>
      </w:r>
    </w:p>
    <w:p>
      <w:pPr>
        <w:pStyle w:val="000033"/>
        <w:ind w:firstLine="420" w:firstLineChars="200"/>
        <w:rPr>
          <w:rFonts w:ascii="Times New Roman" w:hAnsi="Times New Roman" w:cs="Times New Roman"/>
        </w:rPr>
      </w:pPr>
      <w:r>
        <w:rPr>
          <w:rFonts w:ascii="Times New Roman" w:hAnsi="Times New Roman" w:cs="Times New Roman"/>
        </w:rPr>
        <w:t>B. 酵母菌在发酵过程中始终进行无氧呼吸产生乙醇</w:t>
      </w:r>
    </w:p>
    <w:p>
      <w:pPr>
        <w:pStyle w:val="000033"/>
        <w:ind w:firstLine="420" w:firstLineChars="200"/>
        <w:rPr>
          <w:rFonts w:ascii="Times New Roman" w:hAnsi="Times New Roman" w:cs="Times New Roman"/>
        </w:rPr>
      </w:pPr>
      <w:r>
        <w:rPr>
          <w:rFonts w:ascii="Times New Roman" w:hAnsi="Times New Roman" w:cs="Times New Roman"/>
        </w:rPr>
        <w:t>C. 发酵过程中发酵液的温度和pH均升高</w:t>
      </w:r>
    </w:p>
    <w:p>
      <w:pPr>
        <w:pStyle w:val="000033"/>
        <w:ind w:firstLine="420" w:firstLineChars="200"/>
        <w:rPr>
          <w:rFonts w:ascii="Times New Roman" w:hAnsi="Times New Roman" w:cs="Times New Roman"/>
        </w:rPr>
      </w:pPr>
      <w:r>
        <w:rPr>
          <w:rFonts w:ascii="Times New Roman" w:hAnsi="Times New Roman" w:cs="Times New Roman"/>
        </w:rPr>
        <w:t>D. 密封不严使果酒变酸是因为乳酸含量增加</w:t>
      </w:r>
    </w:p>
    <w:p>
      <w:pPr>
        <w:pStyle w:val="000033"/>
        <w:ind w:firstLine="420" w:firstLineChars="200"/>
        <w:rPr>
          <w:rFonts w:ascii="Times New Roman" w:hAnsi="Times New Roman" w:cs="Times New Roman"/>
        </w:rPr>
      </w:pPr>
      <w:r>
        <w:rPr>
          <w:rFonts w:ascii="Times New Roman" w:hAnsi="Times New Roman" w:cs="Times New Roman"/>
        </w:rPr>
        <w:t>14. 关</w:t>
      </w:r>
      <w:r>
        <w:rPr>
          <w:rFonts w:hint="eastAsia" w:ascii="Times New Roman" w:hAnsi="Times New Roman" w:cs="Times New Roman"/>
        </w:rPr>
        <w:t>于土壤中分解尿素的细菌分离、计数的实验，下列叙述正确的是</w:t>
      </w:r>
      <w:r>
        <w:rPr>
          <w:rFonts w:ascii="Times New Roman" w:hAnsi="Times New Roman" w:cs="Times New Roman"/>
        </w:rPr>
        <w:t>(　　)</w:t>
      </w:r>
    </w:p>
    <w:p>
      <w:pPr>
        <w:pStyle w:val="000033"/>
        <w:ind w:firstLine="420" w:firstLineChars="200"/>
        <w:rPr>
          <w:rFonts w:ascii="Times New Roman" w:hAnsi="Times New Roman" w:cs="Times New Roman"/>
        </w:rPr>
      </w:pPr>
      <w:r>
        <w:rPr>
          <w:rFonts w:ascii="Times New Roman" w:hAnsi="Times New Roman" w:cs="Times New Roman"/>
        </w:rPr>
        <w:t>A. 配制以尿素为唯一氮源的鉴别培养基分离细菌</w:t>
      </w:r>
    </w:p>
    <w:p>
      <w:pPr>
        <w:pStyle w:val="000033"/>
        <w:ind w:firstLine="420" w:firstLineChars="200"/>
        <w:rPr>
          <w:rFonts w:ascii="Times New Roman" w:hAnsi="Times New Roman" w:cs="Times New Roman"/>
        </w:rPr>
      </w:pPr>
      <w:r>
        <w:rPr>
          <w:rFonts w:ascii="Times New Roman" w:hAnsi="Times New Roman" w:cs="Times New Roman"/>
        </w:rPr>
        <w:t>B. 灭菌后的培养基需冷却至室温后在超净台内倒平板</w:t>
      </w:r>
    </w:p>
    <w:p>
      <w:pPr>
        <w:pStyle w:val="000033"/>
        <w:ind w:firstLine="420" w:firstLineChars="200"/>
        <w:rPr>
          <w:rFonts w:ascii="Times New Roman" w:hAnsi="Times New Roman" w:cs="Times New Roman"/>
        </w:rPr>
      </w:pPr>
      <w:r>
        <w:rPr>
          <w:rFonts w:ascii="Times New Roman" w:hAnsi="Times New Roman" w:cs="Times New Roman"/>
        </w:rPr>
        <w:t>C. 接种环经火焰灼烧灭菌冷却后，在平板上涂布菌液</w:t>
      </w:r>
    </w:p>
    <w:p>
      <w:pPr>
        <w:pStyle w:val="000033"/>
        <w:ind w:firstLine="420" w:firstLineChars="200"/>
        <w:rPr>
          <w:rFonts w:ascii="Times New Roman" w:hAnsi="Times New Roman" w:cs="Times New Roman"/>
        </w:rPr>
      </w:pPr>
      <w:r>
        <w:rPr>
          <w:rFonts w:ascii="Times New Roman" w:hAnsi="Times New Roman" w:cs="Times New Roman"/>
        </w:rPr>
        <w:t>D. 显微镜计数法比稀释涂布平板法计数更快速、直观</w:t>
      </w:r>
    </w:p>
    <w:p>
      <w:pPr>
        <w:pStyle w:val="000033"/>
        <w:ind w:firstLine="420" w:firstLineChars="200"/>
        <w:rPr>
          <w:rFonts w:ascii="Times New Roman" w:hAnsi="Times New Roman" w:cs="Times New Roman"/>
        </w:rPr>
      </w:pPr>
      <w:r>
        <w:rPr>
          <w:rFonts w:ascii="Times New Roman" w:hAnsi="Times New Roman" w:cs="Times New Roman"/>
        </w:rPr>
        <w:t>15. 下图是某同学在观察洋葱根尖细胞有丝分裂时拍摄的显微照片。下列相关叙述正确的是(　　)</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914400" cy="914400"/>
            <wp:effectExtent l="0" t="0" r="0" b="0"/>
            <wp:docPr id="8" name="图片 3"/>
            <wp:cNvGraphicFramePr>
              <a:graphicFrameLocks noChangeAspect="true"/>
            </wp:cNvGraphicFramePr>
            <a:graphic>
              <a:graphicData uri="http://schemas.openxmlformats.org/drawingml/2006/picture">
                <pic:pic>
                  <pic:nvPicPr>
                    <pic:cNvPr id="9" name="图片 3"/>
                    <pic:cNvPicPr>
                      <a:picLocks noChangeAspect="true"/>
                    </pic:cNvPicPr>
                  </pic:nvPicPr>
                  <pic:blipFill>
                    <a:blip r:embed="rId7" r:link=""/>
                    <a:stretch>
                      <a:fillRect/>
                    </a:stretch>
                  </pic:blipFill>
                  <pic:spPr>
                    <a:xfrm>
                      <a:off x="0" y="0"/>
                      <a:ext cx="914400" cy="914400"/>
                    </a:xfrm>
                    <a:prstGeom prst="rect">
                      <a:avLst/>
                    </a:prstGeom>
                    <a:noFill/>
                    <a:ln>
                      <a:noFill/>
                    </a:ln>
                  </pic:spPr>
                </pic:pic>
              </a:graphicData>
            </a:graphic>
          </wp:inline>
        </w:drawing>
      </w:r>
    </w:p>
    <w:p>
      <w:pPr>
        <w:pStyle w:val="000033"/>
        <w:ind w:firstLine="420" w:firstLineChars="200"/>
        <w:rPr>
          <w:rFonts w:ascii="Times New Roman" w:hAnsi="Times New Roman" w:cs="Times New Roman"/>
        </w:rPr>
      </w:pPr>
      <w:r>
        <w:rPr>
          <w:rFonts w:ascii="Times New Roman" w:hAnsi="Times New Roman" w:cs="Times New Roman"/>
        </w:rPr>
        <w:t>A. 根尖解离后立即用苯酚品红溶液染色，以防解离过度</w:t>
      </w:r>
    </w:p>
    <w:p>
      <w:pPr>
        <w:pStyle w:val="000033"/>
        <w:ind w:firstLine="420" w:firstLineChars="200"/>
        <w:rPr>
          <w:rFonts w:hint="eastAsia" w:ascii="Times New Roman" w:hAnsi="Times New Roman" w:cs="Times New Roman"/>
        </w:rPr>
      </w:pPr>
      <w:r>
        <w:rPr>
          <w:rFonts w:ascii="Times New Roman" w:hAnsi="Times New Roman" w:cs="Times New Roman"/>
        </w:rPr>
        <w:t>B. 根尖染色后置于载玻片上</w:t>
      </w:r>
      <w:r>
        <w:rPr>
          <w:rFonts w:hint="eastAsia" w:ascii="Times New Roman" w:hAnsi="Times New Roman" w:cs="Times New Roman"/>
        </w:rPr>
        <w:t>捣碎，加上盖玻片后镜检</w:t>
      </w:r>
    </w:p>
    <w:p>
      <w:pPr>
        <w:pStyle w:val="000033"/>
        <w:ind w:firstLine="420" w:firstLineChars="200"/>
        <w:rPr>
          <w:rFonts w:ascii="Times New Roman" w:hAnsi="Times New Roman" w:cs="Times New Roman"/>
        </w:rPr>
      </w:pPr>
      <w:r>
        <w:rPr>
          <w:rFonts w:ascii="Times New Roman" w:hAnsi="Times New Roman" w:cs="Times New Roman"/>
        </w:rPr>
        <w:t>C. 在显微镜下可以看到一个细胞连续分裂的过程</w:t>
      </w:r>
    </w:p>
    <w:p>
      <w:pPr>
        <w:pStyle w:val="000033"/>
        <w:ind w:firstLine="420" w:firstLineChars="200"/>
        <w:rPr>
          <w:rFonts w:ascii="Times New Roman" w:hAnsi="Times New Roman" w:cs="Times New Roman"/>
        </w:rPr>
      </w:pPr>
      <w:r>
        <w:rPr>
          <w:rFonts w:ascii="Times New Roman" w:hAnsi="Times New Roman" w:cs="Times New Roman"/>
        </w:rPr>
        <w:t>D. 向左移动装片可将分裂中期的细胞移至视野中央</w:t>
      </w:r>
    </w:p>
    <w:p>
      <w:pPr>
        <w:pStyle w:val="000033"/>
        <w:ind w:firstLine="420" w:firstLineChars="200"/>
        <w:rPr>
          <w:rFonts w:ascii="Times New Roman" w:hAnsi="Times New Roman" w:cs="Times New Roman"/>
        </w:rPr>
      </w:pPr>
      <w:r>
        <w:rPr>
          <w:rFonts w:ascii="Times New Roman" w:hAnsi="Times New Roman" w:eastAsia="黑体" w:cs="Times New Roman"/>
        </w:rPr>
        <w:t>二、 多项选择题：本部分包括4题，每题3分，共12分。每题不止一个选项符合题意。每题全选对者得3分，选对但不全的得1分，错选或不答的得0分。</w:t>
      </w:r>
    </w:p>
    <w:p>
      <w:pPr>
        <w:pStyle w:val="000033"/>
        <w:ind w:firstLine="420" w:firstLineChars="200"/>
        <w:rPr>
          <w:rFonts w:ascii="Times New Roman" w:hAnsi="Times New Roman" w:cs="Times New Roman"/>
        </w:rPr>
      </w:pPr>
      <w:r>
        <w:rPr>
          <w:rFonts w:ascii="Times New Roman" w:hAnsi="Times New Roman" w:cs="Times New Roman"/>
        </w:rPr>
        <w:t>16. 图1和图2分别是水稻和玉米暗反应过程示意图。下列相关叙述错误的有(　　)</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237480" cy="1594485"/>
            <wp:effectExtent l="0" t="0" r="7620" b="5715"/>
            <wp:docPr id="11" name="图片 4"/>
            <wp:cNvGraphicFramePr>
              <a:graphicFrameLocks noChangeAspect="true"/>
            </wp:cNvGraphicFramePr>
            <a:graphic>
              <a:graphicData uri="http://schemas.openxmlformats.org/drawingml/2006/picture">
                <pic:pic>
                  <pic:nvPicPr>
                    <pic:cNvPr id="12" name="图片 4"/>
                    <pic:cNvPicPr>
                      <a:picLocks noChangeAspect="true"/>
                    </pic:cNvPicPr>
                  </pic:nvPicPr>
                  <pic:blipFill>
                    <a:blip r:embed="rId8" r:link=""/>
                    <a:stretch>
                      <a:fillRect/>
                    </a:stretch>
                  </pic:blipFill>
                  <pic:spPr>
                    <a:xfrm>
                      <a:off x="0" y="0"/>
                      <a:ext cx="5237480" cy="1594485"/>
                    </a:xfrm>
                    <a:prstGeom prst="rect">
                      <a:avLst/>
                    </a:prstGeom>
                    <a:noFill/>
                    <a:ln>
                      <a:noFill/>
                    </a:ln>
                  </pic:spPr>
                </pic:pic>
              </a:graphicData>
            </a:graphic>
          </wp:inline>
        </w:drawing>
      </w:r>
    </w:p>
    <w:p>
      <w:pPr>
        <w:pStyle w:val="000033"/>
        <w:ind w:firstLine="420" w:firstLineChars="200"/>
        <w:rPr>
          <w:rFonts w:ascii="Times New Roman" w:hAnsi="Times New Roman" w:cs="Times New Roman"/>
        </w:rPr>
      </w:pPr>
      <w:r>
        <w:rPr>
          <w:rFonts w:ascii="Times New Roman" w:hAnsi="Times New Roman" w:cs="Times New Roman"/>
        </w:rPr>
        <w:t>A. 水稻细胞中CO</w:t>
      </w:r>
      <w:r>
        <w:rPr>
          <w:rFonts w:ascii="Times New Roman" w:hAnsi="Times New Roman" w:cs="Times New Roman"/>
          <w:vertAlign w:val="subscript"/>
        </w:rPr>
        <w:t>2</w:t>
      </w:r>
      <w:r>
        <w:rPr>
          <w:rFonts w:ascii="Times New Roman" w:hAnsi="Times New Roman" w:cs="Times New Roman"/>
        </w:rPr>
        <w:t>固定的最初产物是3­磷酸甘油醛</w:t>
      </w:r>
    </w:p>
    <w:p>
      <w:pPr>
        <w:pStyle w:val="000033"/>
        <w:ind w:firstLine="420" w:firstLineChars="200"/>
        <w:rPr>
          <w:rFonts w:ascii="Times New Roman" w:hAnsi="Times New Roman" w:cs="Times New Roman"/>
        </w:rPr>
      </w:pPr>
      <w:r>
        <w:rPr>
          <w:rFonts w:ascii="Times New Roman" w:hAnsi="Times New Roman" w:cs="Times New Roman"/>
        </w:rPr>
        <w:t>B. 玉米细胞中CO</w:t>
      </w:r>
      <w:r>
        <w:rPr>
          <w:rFonts w:ascii="Times New Roman" w:hAnsi="Times New Roman" w:cs="Times New Roman"/>
          <w:vertAlign w:val="subscript"/>
        </w:rPr>
        <w:t>2</w:t>
      </w:r>
      <w:r>
        <w:rPr>
          <w:rFonts w:ascii="Times New Roman" w:hAnsi="Times New Roman" w:cs="Times New Roman"/>
        </w:rPr>
        <w:t>固定的受体有C</w:t>
      </w:r>
      <w:r>
        <w:rPr>
          <w:rFonts w:ascii="Times New Roman" w:hAnsi="Times New Roman" w:cs="Times New Roman"/>
          <w:vertAlign w:val="subscript"/>
        </w:rPr>
        <w:t>3</w:t>
      </w:r>
      <w:r>
        <w:rPr>
          <w:rFonts w:ascii="Times New Roman" w:hAnsi="Times New Roman" w:cs="Times New Roman"/>
        </w:rPr>
        <w:t>、C</w:t>
      </w:r>
      <w:r>
        <w:rPr>
          <w:rFonts w:ascii="Times New Roman" w:hAnsi="Times New Roman" w:cs="Times New Roman"/>
          <w:vertAlign w:val="subscript"/>
        </w:rPr>
        <w:t>5</w:t>
      </w:r>
    </w:p>
    <w:p>
      <w:pPr>
        <w:pStyle w:val="000033"/>
        <w:ind w:firstLine="420" w:firstLineChars="200"/>
        <w:rPr>
          <w:rFonts w:ascii="Times New Roman" w:hAnsi="Times New Roman" w:cs="Times New Roman"/>
        </w:rPr>
      </w:pPr>
      <w:r>
        <w:rPr>
          <w:rFonts w:ascii="Times New Roman" w:hAnsi="Times New Roman" w:cs="Times New Roman"/>
        </w:rPr>
        <w:t>C. 玉米叶肉细胞暗反应消耗ATP而维管束鞘细胞不消耗</w:t>
      </w:r>
    </w:p>
    <w:p>
      <w:pPr>
        <w:pStyle w:val="000033"/>
        <w:ind w:firstLine="420" w:firstLineChars="200"/>
        <w:rPr>
          <w:rFonts w:ascii="Times New Roman" w:hAnsi="Times New Roman" w:cs="Times New Roman"/>
        </w:rPr>
      </w:pPr>
      <w:r>
        <w:rPr>
          <w:rFonts w:ascii="Times New Roman" w:hAnsi="Times New Roman" w:cs="Times New Roman"/>
        </w:rPr>
        <w:t>D. 将PEP羧化酶基因导入水稻细胞一定能提高暗反应速率</w:t>
      </w:r>
    </w:p>
    <w:p>
      <w:pPr>
        <w:pStyle w:val="000033"/>
        <w:ind w:firstLine="420" w:firstLineChars="200"/>
        <w:rPr>
          <w:rFonts w:ascii="Times New Roman" w:hAnsi="Times New Roman" w:cs="Times New Roman"/>
        </w:rPr>
      </w:pPr>
      <w:r>
        <w:rPr>
          <w:rFonts w:ascii="Times New Roman" w:hAnsi="Times New Roman" w:cs="Times New Roman"/>
        </w:rPr>
        <w:t>17. 下图为大肠杆菌在有、无乳糖时，通过乳糖操纵子的调控来合理利用营养物质的示意图。下列相关叙述错误的有(　　)</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281295" cy="1411605"/>
            <wp:effectExtent l="0" t="0" r="1905" b="10795"/>
            <wp:docPr id="14" name="图片 5"/>
            <wp:cNvGraphicFramePr>
              <a:graphicFrameLocks noChangeAspect="true"/>
            </wp:cNvGraphicFramePr>
            <a:graphic>
              <a:graphicData uri="http://schemas.openxmlformats.org/drawingml/2006/picture">
                <pic:pic>
                  <pic:nvPicPr>
                    <pic:cNvPr id="15" name="图片 5"/>
                    <pic:cNvPicPr>
                      <a:picLocks noChangeAspect="true"/>
                    </pic:cNvPicPr>
                  </pic:nvPicPr>
                  <pic:blipFill>
                    <a:blip r:embed="rId9" r:link=""/>
                    <a:stretch>
                      <a:fillRect/>
                    </a:stretch>
                  </pic:blipFill>
                  <pic:spPr>
                    <a:xfrm>
                      <a:off x="0" y="0"/>
                      <a:ext cx="5281295" cy="1411605"/>
                    </a:xfrm>
                    <a:prstGeom prst="rect">
                      <a:avLst/>
                    </a:prstGeom>
                    <a:noFill/>
                    <a:ln>
                      <a:noFill/>
                    </a:ln>
                  </pic:spPr>
                </pic:pic>
              </a:graphicData>
            </a:graphic>
          </wp:inline>
        </w:drawing>
      </w:r>
    </w:p>
    <w:p>
      <w:pPr>
        <w:pStyle w:val="000033"/>
        <w:ind w:firstLine="420" w:firstLineChars="200"/>
        <w:rPr>
          <w:rFonts w:ascii="Times New Roman" w:hAnsi="Times New Roman" w:cs="Times New Roman"/>
        </w:rPr>
      </w:pPr>
      <w:r>
        <w:rPr>
          <w:rFonts w:ascii="Times New Roman" w:hAnsi="Times New Roman" w:cs="Times New Roman"/>
        </w:rPr>
        <w:t>A. 一个mRNA可以控制多种蛋白质的合成</w:t>
      </w:r>
    </w:p>
    <w:p>
      <w:pPr>
        <w:pStyle w:val="000033"/>
        <w:ind w:firstLine="420" w:firstLineChars="200"/>
        <w:rPr>
          <w:rFonts w:ascii="Times New Roman" w:hAnsi="Times New Roman" w:cs="Times New Roman"/>
        </w:rPr>
      </w:pPr>
      <w:r>
        <w:rPr>
          <w:rFonts w:ascii="Times New Roman" w:hAnsi="Times New Roman" w:cs="Times New Roman"/>
        </w:rPr>
        <w:t xml:space="preserve">B. </w:t>
      </w:r>
      <w:r>
        <w:rPr>
          <w:rFonts w:hAnsi="宋体" w:cs="Times New Roman"/>
        </w:rPr>
        <w:t>①</w:t>
      </w:r>
      <w:r>
        <w:rPr>
          <w:rFonts w:ascii="Times New Roman" w:hAnsi="Times New Roman" w:cs="Times New Roman"/>
        </w:rPr>
        <w:t>和</w:t>
      </w:r>
      <w:r>
        <w:rPr>
          <w:rFonts w:hAnsi="宋体" w:cs="Times New Roman"/>
        </w:rPr>
        <w:t>②</w:t>
      </w:r>
      <w:r>
        <w:rPr>
          <w:rFonts w:ascii="Times New Roman" w:hAnsi="Times New Roman" w:cs="Times New Roman"/>
        </w:rPr>
        <w:t>可同时进行且其碱基配对方式不完全相同</w:t>
      </w:r>
    </w:p>
    <w:p>
      <w:pPr>
        <w:pStyle w:val="000033"/>
        <w:ind w:firstLine="420" w:firstLineChars="200"/>
        <w:rPr>
          <w:rFonts w:ascii="Times New Roman" w:hAnsi="Times New Roman" w:cs="Times New Roman"/>
        </w:rPr>
      </w:pPr>
      <w:r>
        <w:rPr>
          <w:rFonts w:ascii="Times New Roman" w:hAnsi="Times New Roman" w:cs="Times New Roman"/>
        </w:rPr>
        <w:t>C. RNA聚合酶沿着DNA模板链的5′</w:t>
      </w:r>
      <w:r>
        <w:rPr>
          <w:rFonts w:hAnsi="宋体" w:cs="Times New Roman"/>
        </w:rPr>
        <w:t>→</w:t>
      </w:r>
      <w:r>
        <w:rPr>
          <w:rFonts w:ascii="Times New Roman" w:hAnsi="Times New Roman" w:cs="Times New Roman"/>
        </w:rPr>
        <w:t>3′方向移动</w:t>
      </w:r>
    </w:p>
    <w:p>
      <w:pPr>
        <w:pStyle w:val="000033"/>
        <w:ind w:firstLine="420" w:firstLineChars="200"/>
        <w:rPr>
          <w:rFonts w:hint="eastAsia" w:ascii="Times New Roman" w:hAnsi="Times New Roman" w:cs="Times New Roman"/>
        </w:rPr>
      </w:pPr>
      <w:r>
        <w:rPr>
          <w:rFonts w:ascii="Times New Roman" w:hAnsi="Times New Roman" w:cs="Times New Roman"/>
        </w:rPr>
        <w:t>D. 无</w:t>
      </w:r>
      <w:r>
        <w:rPr>
          <w:rFonts w:hint="eastAsia" w:ascii="Times New Roman" w:hAnsi="Times New Roman" w:cs="Times New Roman"/>
        </w:rPr>
        <w:t>乳糖时结构基因表达被抑制，有乳糖时调节基因表达被抑制</w:t>
      </w:r>
    </w:p>
    <w:p>
      <w:pPr>
        <w:pStyle w:val="000033"/>
        <w:ind w:firstLine="420" w:firstLineChars="200"/>
        <w:rPr>
          <w:rFonts w:ascii="Times New Roman" w:hAnsi="Times New Roman" w:cs="Times New Roman"/>
        </w:rPr>
      </w:pPr>
      <w:r>
        <w:rPr>
          <w:rFonts w:ascii="Times New Roman" w:hAnsi="Times New Roman" w:cs="Times New Roman"/>
        </w:rPr>
        <w:t>18. 研究发现，通过无血清培养基可实现CHO等细胞的高效传代培养，用于病毒灭活疫苗、重组蛋白生产及细胞治疗。下列相关叙述正确的有(　　)</w:t>
      </w:r>
    </w:p>
    <w:p>
      <w:pPr>
        <w:pStyle w:val="000033"/>
        <w:ind w:firstLine="420" w:firstLineChars="200"/>
        <w:rPr>
          <w:rFonts w:ascii="Times New Roman" w:hAnsi="Times New Roman" w:cs="Times New Roman"/>
        </w:rPr>
      </w:pPr>
      <w:r>
        <w:rPr>
          <w:rFonts w:ascii="Times New Roman" w:hAnsi="Times New Roman" w:cs="Times New Roman"/>
        </w:rPr>
        <w:t>A. 悬浮和贴壁生长的细胞进行有丝分裂实现增殖</w:t>
      </w:r>
    </w:p>
    <w:p>
      <w:pPr>
        <w:pStyle w:val="000033"/>
        <w:ind w:firstLine="420" w:firstLineChars="200"/>
        <w:rPr>
          <w:rFonts w:ascii="Times New Roman" w:hAnsi="Times New Roman" w:cs="Times New Roman"/>
        </w:rPr>
      </w:pPr>
      <w:r>
        <w:rPr>
          <w:rFonts w:ascii="Times New Roman" w:hAnsi="Times New Roman" w:cs="Times New Roman"/>
        </w:rPr>
        <w:t>B. 利用CHO细胞生产重组人血白蛋白时，需将人血白蛋白基因导入CHO细胞</w:t>
      </w:r>
    </w:p>
    <w:p>
      <w:pPr>
        <w:pStyle w:val="000033"/>
        <w:ind w:firstLine="420" w:firstLineChars="200"/>
        <w:rPr>
          <w:rFonts w:ascii="Times New Roman" w:hAnsi="Times New Roman" w:cs="Times New Roman"/>
        </w:rPr>
      </w:pPr>
      <w:r>
        <w:rPr>
          <w:rFonts w:ascii="Times New Roman" w:hAnsi="Times New Roman" w:cs="Times New Roman"/>
        </w:rPr>
        <w:t>C. 采用搅拌式生物反应器进行CHO细胞悬浮培养时，需合理控制搅拌转速</w:t>
      </w:r>
    </w:p>
    <w:p>
      <w:pPr>
        <w:pStyle w:val="000033"/>
        <w:ind w:firstLine="420" w:firstLineChars="200"/>
        <w:rPr>
          <w:rFonts w:ascii="Times New Roman" w:hAnsi="Times New Roman" w:cs="Times New Roman"/>
        </w:rPr>
      </w:pPr>
      <w:r>
        <w:rPr>
          <w:rFonts w:ascii="Times New Roman" w:hAnsi="Times New Roman" w:cs="Times New Roman"/>
        </w:rPr>
        <w:t>D. 无血清培养基可完全消除外源病原污染风险，且能避免血清批次差异对细胞生长的影响</w:t>
      </w:r>
    </w:p>
    <w:p>
      <w:pPr>
        <w:pStyle w:val="000033"/>
        <w:ind w:firstLine="420" w:firstLineChars="200"/>
        <w:rPr>
          <w:rFonts w:ascii="Times New Roman" w:hAnsi="Times New Roman" w:cs="Times New Roman"/>
        </w:rPr>
      </w:pPr>
      <w:r>
        <w:rPr>
          <w:rFonts w:ascii="Times New Roman" w:hAnsi="Times New Roman" w:cs="Times New Roman"/>
        </w:rPr>
        <w:t>19. 实验操作顺序直接影响</w:t>
      </w:r>
      <w:r>
        <w:rPr>
          <w:rFonts w:hint="eastAsia" w:ascii="Times New Roman" w:hAnsi="Times New Roman" w:cs="Times New Roman"/>
        </w:rPr>
        <w:t>实验结果。下列相关叙述正确的有</w:t>
      </w:r>
      <w:r>
        <w:rPr>
          <w:rFonts w:ascii="Times New Roman" w:hAnsi="Times New Roman" w:cs="Times New Roman"/>
        </w:rPr>
        <w:t>(　　)</w:t>
      </w:r>
    </w:p>
    <w:p>
      <w:pPr>
        <w:pStyle w:val="000033"/>
        <w:ind w:firstLine="420" w:firstLineChars="200"/>
        <w:rPr>
          <w:rFonts w:ascii="Times New Roman" w:hAnsi="Times New Roman" w:cs="Times New Roman"/>
        </w:rPr>
      </w:pPr>
      <w:r>
        <w:rPr>
          <w:rFonts w:ascii="Times New Roman" w:hAnsi="Times New Roman" w:cs="Times New Roman"/>
        </w:rPr>
        <w:t>A. 检测生物组织中的蛋白质，向待测样液中先加双缩脲试剂A液，再加B液</w:t>
      </w:r>
    </w:p>
    <w:p>
      <w:pPr>
        <w:pStyle w:val="000033"/>
        <w:ind w:firstLine="420" w:firstLineChars="200"/>
        <w:rPr>
          <w:rFonts w:ascii="Times New Roman" w:hAnsi="Times New Roman" w:cs="Times New Roman"/>
        </w:rPr>
      </w:pPr>
      <w:r>
        <w:rPr>
          <w:rFonts w:ascii="Times New Roman" w:hAnsi="Times New Roman" w:cs="Times New Roman"/>
        </w:rPr>
        <w:t>B. 观察叶绿体的形态和分布，先用低倍镜找到特定区域的黑藻叶肉细胞，再换高倍镜观察</w:t>
      </w:r>
    </w:p>
    <w:p>
      <w:pPr>
        <w:pStyle w:val="000033"/>
        <w:ind w:firstLine="420" w:firstLineChars="200"/>
        <w:rPr>
          <w:rFonts w:ascii="Times New Roman" w:hAnsi="Times New Roman" w:cs="Times New Roman"/>
        </w:rPr>
      </w:pPr>
      <w:r>
        <w:rPr>
          <w:rFonts w:ascii="Times New Roman" w:hAnsi="Times New Roman" w:cs="Times New Roman"/>
        </w:rPr>
        <w:t>C. DNA粗提取与鉴定，将含DNA的丝状物溶于二苯胺试剂，沸水浴加热后观察颜色反应</w:t>
      </w:r>
    </w:p>
    <w:p>
      <w:pPr>
        <w:pStyle w:val="000033"/>
        <w:ind w:firstLine="420" w:firstLineChars="200"/>
        <w:rPr>
          <w:rFonts w:ascii="Times New Roman" w:hAnsi="Times New Roman" w:cs="Times New Roman"/>
        </w:rPr>
      </w:pPr>
      <w:r>
        <w:rPr>
          <w:rFonts w:ascii="Times New Roman" w:hAnsi="Times New Roman" w:cs="Times New Roman"/>
        </w:rPr>
        <w:t>D. 利用琼脂糖凝胶对PCR产物进行电泳后添加核酸染料，在紫外灯下观察结果</w:t>
      </w:r>
    </w:p>
    <w:p>
      <w:pPr>
        <w:pStyle w:val="000033"/>
        <w:ind w:firstLine="420" w:firstLineChars="200"/>
        <w:rPr>
          <w:rFonts w:ascii="Times New Roman" w:hAnsi="Times New Roman" w:cs="Times New Roman"/>
        </w:rPr>
      </w:pPr>
      <w:r>
        <w:rPr>
          <w:rFonts w:ascii="Times New Roman" w:hAnsi="Times New Roman" w:eastAsia="黑体" w:cs="Times New Roman"/>
        </w:rPr>
        <w:t>三、 非选择题：本部分包括5题，共58分。</w:t>
      </w:r>
    </w:p>
    <w:p>
      <w:pPr>
        <w:pStyle w:val="000033"/>
        <w:ind w:firstLine="420" w:firstLineChars="200"/>
        <w:rPr>
          <w:rFonts w:hint="eastAsia" w:ascii="Times New Roman" w:hAnsi="Times New Roman" w:cs="Times New Roman"/>
        </w:rPr>
      </w:pPr>
      <w:r>
        <w:rPr>
          <w:rFonts w:ascii="Times New Roman" w:hAnsi="Times New Roman" w:cs="Times New Roman"/>
        </w:rPr>
        <w:t>20. (11分)镁(Mg)是影响光合作用的重要元素，科研人员进行了相关研</w:t>
      </w:r>
      <w:r>
        <w:rPr>
          <w:rFonts w:hint="eastAsia" w:ascii="Times New Roman" w:hAnsi="Times New Roman" w:cs="Times New Roman"/>
        </w:rPr>
        <w:t>究。请回答下列问题：</w:t>
      </w:r>
    </w:p>
    <w:p>
      <w:pPr>
        <w:pStyle w:val="000033"/>
        <w:ind w:firstLine="420" w:firstLineChars="200"/>
        <w:rPr>
          <w:rFonts w:ascii="Times New Roman" w:hAnsi="Times New Roman" w:cs="Times New Roman"/>
        </w:rPr>
      </w:pPr>
      <w:r>
        <w:rPr>
          <w:rFonts w:hint="eastAsia" w:ascii="Times New Roman" w:hAnsi="Times New Roman" w:cs="Times New Roman"/>
        </w:rPr>
        <w:t>(</w:t>
      </w:r>
      <w:r>
        <w:rPr>
          <w:rFonts w:ascii="Times New Roman" w:hAnsi="Times New Roman" w:cs="Times New Roman"/>
        </w:rPr>
        <w:t>1) 镁是构成光合色素中________的重要成分。为探究镁对水稻光合作用的影响，将正常培养38天的水稻分别转移到缺镁培养液(－Mg</w:t>
      </w:r>
      <w:r>
        <w:rPr>
          <w:rFonts w:ascii="Times New Roman" w:hAnsi="Times New Roman" w:cs="Times New Roman"/>
          <w:vertAlign w:val="superscript"/>
        </w:rPr>
        <w:t>2＋</w:t>
      </w:r>
      <w:r>
        <w:rPr>
          <w:rFonts w:ascii="Times New Roman" w:hAnsi="Times New Roman" w:cs="Times New Roman"/>
        </w:rPr>
        <w:t>)和正常培养液(＋Mg</w:t>
      </w:r>
      <w:r>
        <w:rPr>
          <w:rFonts w:ascii="Times New Roman" w:hAnsi="Times New Roman" w:cs="Times New Roman"/>
          <w:vertAlign w:val="superscript"/>
        </w:rPr>
        <w:t>2＋</w:t>
      </w:r>
      <w:r>
        <w:rPr>
          <w:rFonts w:ascii="Times New Roman" w:hAnsi="Times New Roman" w:cs="Times New Roman"/>
        </w:rPr>
        <w:t>)中培养15天，连续跟踪检测光合色素含量相对值、Vc max(最大羧化速率，碳固定指标)和An(净光合速率)，结果如图1。推测前15天光合色素含量相对值变化不明显的原因是__________________________________，但10天后，缺镁组An显著下降，其原因是______________</w:t>
      </w:r>
      <w:r>
        <w:rPr>
          <w:rFonts w:hint="eastAsia" w:ascii="Times New Roman" w:hAnsi="Times New Roman" w:cs="Times New Roman"/>
        </w:rPr>
        <w:t>______________</w:t>
      </w:r>
      <w:r>
        <w:rPr>
          <w:rFonts w:ascii="Times New Roman" w:hAnsi="Times New Roman" w:cs="Times New Roman"/>
        </w:rPr>
        <w:t>。若验证缺镁前期对光反应的影响，需要检测的指标有______________________________(答出2点即可)。</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142865" cy="1163320"/>
            <wp:effectExtent l="0" t="0" r="635" b="5080"/>
            <wp:docPr id="17" name="图片 6"/>
            <wp:cNvGraphicFramePr>
              <a:graphicFrameLocks noChangeAspect="true"/>
            </wp:cNvGraphicFramePr>
            <a:graphic>
              <a:graphicData uri="http://schemas.openxmlformats.org/drawingml/2006/picture">
                <pic:pic>
                  <pic:nvPicPr>
                    <pic:cNvPr id="18" name="图片 6"/>
                    <pic:cNvPicPr>
                      <a:picLocks noChangeAspect="true"/>
                    </pic:cNvPicPr>
                  </pic:nvPicPr>
                  <pic:blipFill>
                    <a:blip r:embed="rId10" r:link=""/>
                    <a:stretch>
                      <a:fillRect/>
                    </a:stretch>
                  </pic:blipFill>
                  <pic:spPr>
                    <a:xfrm>
                      <a:off x="0" y="0"/>
                      <a:ext cx="5142865" cy="1163320"/>
                    </a:xfrm>
                    <a:prstGeom prst="rect">
                      <a:avLst/>
                    </a:prstGeom>
                    <a:noFill/>
                    <a:ln>
                      <a:noFill/>
                    </a:ln>
                  </pic:spPr>
                </pic:pic>
              </a:graphicData>
            </a:graphic>
          </wp:inline>
        </w:drawing>
      </w:r>
      <w:r>
        <w:rPr>
          <w:rFonts w:ascii="Times New Roman" w:hAnsi="Times New Roman" w:cs="Times New Roman"/>
        </w:rPr>
        <w:t>图1　光合作用指标的检测结果</w:t>
      </w:r>
    </w:p>
    <w:p>
      <w:pPr>
        <w:pStyle w:val="000033"/>
        <w:ind w:firstLine="420" w:firstLineChars="200"/>
        <w:rPr>
          <w:rFonts w:ascii="Times New Roman" w:hAnsi="Times New Roman" w:cs="Times New Roman"/>
        </w:rPr>
      </w:pPr>
    </w:p>
    <w:p>
      <w:pPr>
        <w:pStyle w:val="000033"/>
        <w:ind w:firstLine="420" w:firstLineChars="200"/>
        <w:rPr>
          <w:rFonts w:ascii="Times New Roman" w:hAnsi="Times New Roman" w:cs="Times New Roman"/>
        </w:rPr>
      </w:pPr>
      <w:r>
        <w:rPr>
          <w:rFonts w:ascii="Times New Roman" w:hAnsi="Times New Roman" w:cs="Times New Roman"/>
        </w:rPr>
        <w:t>(2) 在上述对照培养12天后，改变光照条件，持续48 h检测Vc max，结果如图2。实验结果表明Mg</w:t>
      </w:r>
      <w:r>
        <w:rPr>
          <w:rFonts w:ascii="Times New Roman" w:hAnsi="Times New Roman" w:cs="Times New Roman"/>
          <w:vertAlign w:val="superscript"/>
        </w:rPr>
        <w:t>2＋</w:t>
      </w:r>
      <w:r>
        <w:rPr>
          <w:rFonts w:ascii="Times New Roman" w:hAnsi="Times New Roman" w:cs="Times New Roman"/>
        </w:rPr>
        <w:t>主要通过促进________条件下的碳固定，从而影响光合作用。</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1821180" cy="1397000"/>
            <wp:effectExtent l="0" t="0" r="7620" b="0"/>
            <wp:docPr id="20" name="图片 7"/>
            <wp:cNvGraphicFramePr>
              <a:graphicFrameLocks noChangeAspect="true"/>
            </wp:cNvGraphicFramePr>
            <a:graphic>
              <a:graphicData uri="http://schemas.openxmlformats.org/drawingml/2006/picture">
                <pic:pic>
                  <pic:nvPicPr>
                    <pic:cNvPr id="21" name="图片 7"/>
                    <pic:cNvPicPr>
                      <a:picLocks noChangeAspect="true"/>
                    </pic:cNvPicPr>
                  </pic:nvPicPr>
                  <pic:blipFill>
                    <a:blip r:embed="rId11" r:link=""/>
                    <a:stretch>
                      <a:fillRect/>
                    </a:stretch>
                  </pic:blipFill>
                  <pic:spPr>
                    <a:xfrm>
                      <a:off x="0" y="0"/>
                      <a:ext cx="1821180" cy="1397000"/>
                    </a:xfrm>
                    <a:prstGeom prst="rect">
                      <a:avLst/>
                    </a:prstGeom>
                    <a:noFill/>
                    <a:ln>
                      <a:noFill/>
                    </a:ln>
                  </pic:spPr>
                </pic:pic>
              </a:graphicData>
            </a:graphic>
          </wp:inline>
        </w:drawing>
      </w:r>
      <w:r>
        <w:rPr>
          <w:rFonts w:ascii="Times New Roman" w:hAnsi="Times New Roman" w:cs="Times New Roman"/>
        </w:rPr>
        <w:t>图2　Vc max的检测结果</w:t>
      </w:r>
    </w:p>
    <w:p>
      <w:pPr>
        <w:pStyle w:val="000033"/>
        <w:ind w:firstLine="420" w:firstLineChars="200"/>
        <w:rPr>
          <w:rFonts w:ascii="Times New Roman" w:hAnsi="Times New Roman" w:cs="Times New Roman"/>
        </w:rPr>
      </w:pPr>
    </w:p>
    <w:p>
      <w:pPr>
        <w:pStyle w:val="000033"/>
        <w:ind w:firstLine="420" w:firstLineChars="200"/>
        <w:jc w:val="left"/>
        <w:rPr>
          <w:rFonts w:ascii="Times New Roman" w:hAnsi="Times New Roman" w:cs="Times New Roman"/>
        </w:rPr>
      </w:pPr>
      <w:r>
        <w:rPr>
          <w:rFonts w:ascii="Times New Roman" w:hAnsi="Times New Roman" w:cs="Times New Roman"/>
        </w:rPr>
        <w:t>(3) 已知叶绿体中的镁含量与图2中Vc max存在相似的变化，且与叶绿体镁转运蛋白MGT3相关。为验证缺镁处理能够动态抑制</w:t>
      </w:r>
      <w:r>
        <w:rPr>
          <w:rFonts w:ascii="Times New Roman" w:hAnsi="Times New Roman" w:cs="Times New Roman"/>
          <w:i/>
        </w:rPr>
        <w:t>MGT</w:t>
      </w:r>
      <w:r>
        <w:rPr>
          <w:rFonts w:ascii="Times New Roman" w:hAnsi="Times New Roman" w:cs="Times New Roman"/>
        </w:rPr>
        <w:t>3基因的表达，设计实验如下表，表中</w:t>
      </w:r>
      <w:r>
        <w:rPr>
          <w:rFonts w:hAnsi="宋体" w:cs="Times New Roman"/>
        </w:rPr>
        <w:t>①</w:t>
      </w:r>
      <w:r>
        <w:rPr>
          <w:rFonts w:ascii="Times New Roman" w:hAnsi="Times New Roman" w:cs="Times New Roman"/>
        </w:rPr>
        <w:t>为____________________，预测实验结果为________________________________________________________________________。</w:t>
      </w:r>
    </w:p>
    <w:p>
      <w:pPr>
        <w:pStyle w:val="000033"/>
        <w:ind w:firstLine="420" w:firstLineChars="200"/>
        <w:rPr>
          <w:rFonts w:ascii="Times New Roman" w:hAnsi="Times New Roman" w:cs="Times New Roman"/>
        </w:rPr>
      </w:pPr>
    </w:p>
    <w:tbl>
      <w:tblPr>
        <w:tblStyle w:val="0000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25"/>
        <w:gridCol w:w="2286"/>
        <w:gridCol w:w="1236"/>
        <w:gridCol w:w="1236"/>
      </w:tblGrid>
      <w:tr>
        <w:trPr>
          <w:jc w:val="center"/>
        </w:trPr>
        <w:tc>
          <w:tcPr>
            <w:tcW w:w="1925"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组别</w:t>
            </w:r>
          </w:p>
        </w:tc>
        <w:tc>
          <w:tcPr>
            <w:tcW w:w="228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实验材料</w:t>
            </w:r>
          </w:p>
        </w:tc>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实验处理</w:t>
            </w:r>
          </w:p>
        </w:tc>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检测指标</w:t>
            </w:r>
          </w:p>
        </w:tc>
      </w:tr>
      <w:tr>
        <w:trPr>
          <w:jc w:val="center"/>
        </w:trPr>
        <w:tc>
          <w:tcPr>
            <w:tcW w:w="1925"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对照组</w:t>
            </w:r>
          </w:p>
        </w:tc>
        <w:tc>
          <w:tcPr>
            <w:tcW w:w="2286" w:type="dxa"/>
            <w:vMerge w:val="restart"/>
            <w:shd w:val="clear" w:color="auto" w:fill="auto"/>
            <w:vAlign w:val="center"/>
          </w:tcPr>
          <w:p>
            <w:pPr>
              <w:pStyle w:val="000033"/>
              <w:jc w:val="center"/>
              <w:rPr>
                <w:rFonts w:ascii="Times New Roman" w:hAnsi="Times New Roman" w:cs="Times New Roman"/>
              </w:rPr>
            </w:pPr>
            <w:r>
              <w:rPr>
                <w:rFonts w:ascii="Times New Roman" w:hAnsi="Times New Roman" w:cs="Times New Roman"/>
              </w:rPr>
              <w:t>缺镁培养的水稻植株</w:t>
            </w:r>
          </w:p>
        </w:tc>
        <w:tc>
          <w:tcPr>
            <w:tcW w:w="1236" w:type="dxa"/>
            <w:shd w:val="clear" w:color="auto" w:fill="auto"/>
            <w:vAlign w:val="center"/>
          </w:tcPr>
          <w:p>
            <w:pPr>
              <w:pStyle w:val="000033"/>
              <w:jc w:val="center"/>
              <w:rPr>
                <w:rFonts w:ascii="Times New Roman" w:hAnsi="Times New Roman" w:eastAsia="宋体" w:cs="Times New Roman"/>
                <w:kern w:val="2"/>
                <w:sz w:val="21"/>
                <w:szCs w:val="21"/>
                <w:lang w:val="en-US" w:eastAsia="zh-CN" w:bidi="ar-SA"/>
              </w:rPr>
            </w:pPr>
            <w:r>
              <w:rPr>
                <w:rFonts w:ascii="Times New Roman" w:hAnsi="Times New Roman" w:cs="Times New Roman"/>
              </w:rPr>
              <w:t>缺镁培养液</w:t>
            </w:r>
          </w:p>
        </w:tc>
        <w:tc>
          <w:tcPr>
            <w:tcW w:w="1236" w:type="dxa"/>
            <w:vMerge w:val="restart"/>
            <w:shd w:val="clear" w:color="auto" w:fill="auto"/>
            <w:vAlign w:val="center"/>
          </w:tcPr>
          <w:p>
            <w:pPr>
              <w:pStyle w:val="000033"/>
              <w:jc w:val="center"/>
              <w:rPr>
                <w:rFonts w:ascii="Times New Roman" w:hAnsi="Times New Roman" w:eastAsia="宋体" w:cs="Times New Roman"/>
                <w:kern w:val="2"/>
                <w:sz w:val="21"/>
                <w:szCs w:val="21"/>
                <w:lang w:val="en-US" w:eastAsia="zh-CN" w:bidi="ar-SA"/>
              </w:rPr>
            </w:pPr>
            <w:r>
              <w:rPr>
                <w:rFonts w:ascii="Times New Roman" w:hAnsi="Times New Roman" w:cs="Times New Roman"/>
              </w:rPr>
              <w:t>持续48 h检测水稻叶片中的</w:t>
            </w:r>
            <w:r>
              <w:rPr>
                <w:rFonts w:hAnsi="宋体" w:cs="Times New Roman"/>
              </w:rPr>
              <w:t>①</w:t>
            </w:r>
          </w:p>
        </w:tc>
      </w:tr>
      <w:tr>
        <w:trPr>
          <w:jc w:val="center"/>
        </w:trPr>
        <w:tc>
          <w:tcPr>
            <w:tcW w:w="1925"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实验组</w:t>
            </w:r>
          </w:p>
        </w:tc>
        <w:tc>
          <w:tcPr>
            <w:tcW w:w="2286" w:type="dxa"/>
            <w:vMerge w:val="continue"/>
            <w:shd w:val="clear" w:color="auto" w:fill="auto"/>
            <w:vAlign w:val="center"/>
          </w:tcPr>
          <w:p>
            <w:pPr>
              <w:pStyle w:val="000033"/>
              <w:jc w:val="center"/>
              <w:rPr>
                <w:rFonts w:ascii="Times New Roman" w:hAnsi="Times New Roman" w:cs="Times New Roman"/>
              </w:rPr>
            </w:pPr>
          </w:p>
        </w:tc>
        <w:tc>
          <w:tcPr>
            <w:tcW w:w="1236" w:type="dxa"/>
            <w:shd w:val="clear" w:color="auto" w:fill="auto"/>
            <w:vAlign w:val="center"/>
          </w:tcPr>
          <w:p>
            <w:pPr>
              <w:pStyle w:val="000033"/>
              <w:jc w:val="center"/>
              <w:rPr>
                <w:rFonts w:ascii="Times New Roman" w:hAnsi="Times New Roman" w:eastAsia="宋体" w:cs="Times New Roman"/>
                <w:kern w:val="2"/>
                <w:sz w:val="21"/>
                <w:szCs w:val="21"/>
                <w:lang w:val="en-US" w:eastAsia="zh-CN" w:bidi="ar-SA"/>
              </w:rPr>
            </w:pPr>
            <w:r>
              <w:rPr>
                <w:rFonts w:ascii="Times New Roman" w:hAnsi="Times New Roman" w:cs="Times New Roman"/>
              </w:rPr>
              <w:t>正常培养液</w:t>
            </w:r>
          </w:p>
        </w:tc>
        <w:tc>
          <w:tcPr>
            <w:tcW w:w="1236" w:type="dxa"/>
            <w:vMerge w:val="continue"/>
            <w:shd w:val="clear" w:color="auto" w:fill="auto"/>
            <w:vAlign w:val="center"/>
          </w:tcPr>
          <w:p>
            <w:pPr>
              <w:pStyle w:val="000033"/>
              <w:jc w:val="center"/>
              <w:rPr>
                <w:rFonts w:ascii="Times New Roman" w:hAnsi="Times New Roman" w:eastAsia="宋体" w:cs="Times New Roman"/>
                <w:kern w:val="2"/>
                <w:sz w:val="21"/>
                <w:szCs w:val="21"/>
                <w:lang w:val="en-US" w:eastAsia="zh-CN" w:bidi="ar-SA"/>
              </w:rPr>
            </w:pPr>
          </w:p>
        </w:tc>
      </w:tr>
    </w:tbl>
    <w:p>
      <w:pPr>
        <w:pStyle w:val="000033"/>
        <w:ind w:firstLine="420" w:firstLineChars="200"/>
        <w:rPr>
          <w:rFonts w:ascii="Times New Roman" w:hAnsi="Times New Roman" w:cs="Times New Roman"/>
        </w:rPr>
      </w:pPr>
      <w:r>
        <w:rPr>
          <w:rFonts w:ascii="Times New Roman" w:hAnsi="Times New Roman" w:cs="Times New Roman"/>
        </w:rPr>
        <w:t>(4) 研究发现，RuBP羧化酶(参与CO</w:t>
      </w:r>
      <w:r>
        <w:rPr>
          <w:rFonts w:ascii="Times New Roman" w:hAnsi="Times New Roman" w:cs="Times New Roman"/>
          <w:vertAlign w:val="subscript"/>
        </w:rPr>
        <w:t>2</w:t>
      </w:r>
      <w:r>
        <w:rPr>
          <w:rFonts w:ascii="Times New Roman" w:hAnsi="Times New Roman" w:cs="Times New Roman"/>
        </w:rPr>
        <w:t>的固定)的活性依赖于Mg</w:t>
      </w:r>
      <w:r>
        <w:rPr>
          <w:rFonts w:ascii="Times New Roman" w:hAnsi="Times New Roman" w:cs="Times New Roman"/>
          <w:vertAlign w:val="superscript"/>
        </w:rPr>
        <w:t>2＋</w:t>
      </w:r>
      <w:r>
        <w:rPr>
          <w:rFonts w:ascii="Times New Roman" w:hAnsi="Times New Roman" w:cs="Times New Roman"/>
        </w:rPr>
        <w:t>，结合上述研究内容解释缺镁第10～15天影响水稻光合作用的机制：___________________________。</w:t>
      </w:r>
    </w:p>
    <w:p>
      <w:pPr>
        <w:pStyle w:val="000033"/>
        <w:ind w:firstLine="420" w:firstLineChars="200"/>
        <w:rPr>
          <w:rFonts w:ascii="Times New Roman" w:hAnsi="Times New Roman" w:cs="Times New Roman"/>
        </w:rPr>
      </w:pPr>
      <w:r>
        <w:rPr>
          <w:rFonts w:ascii="Times New Roman" w:hAnsi="Times New Roman" w:cs="Times New Roman"/>
        </w:rPr>
        <w:t>21. (12分)在细胞周期中，当细胞出现异常增殖或DNA损伤时，</w:t>
      </w:r>
      <w:r>
        <w:rPr>
          <w:rFonts w:ascii="Times New Roman" w:hAnsi="Times New Roman" w:cs="Times New Roman"/>
          <w:i/>
        </w:rPr>
        <w:t>TP</w:t>
      </w:r>
      <w:r>
        <w:rPr>
          <w:rFonts w:ascii="Times New Roman" w:hAnsi="Times New Roman" w:cs="Times New Roman"/>
        </w:rPr>
        <w:t>53基因发挥调控作用。请回答下列问题：</w:t>
      </w:r>
    </w:p>
    <w:p>
      <w:pPr>
        <w:pStyle w:val="000033"/>
        <w:ind w:firstLine="420" w:firstLineChars="200"/>
        <w:rPr>
          <w:rFonts w:ascii="Times New Roman" w:hAnsi="Times New Roman" w:cs="Times New Roman"/>
        </w:rPr>
      </w:pPr>
      <w:r>
        <w:rPr>
          <w:rFonts w:ascii="Times New Roman" w:hAnsi="Times New Roman" w:cs="Times New Roman"/>
        </w:rPr>
        <w:t xml:space="preserve">(1) </w:t>
      </w:r>
      <w:r>
        <w:rPr>
          <w:rFonts w:ascii="Times New Roman" w:hAnsi="Times New Roman" w:cs="Times New Roman"/>
          <w:i/>
        </w:rPr>
        <w:t>TP</w:t>
      </w:r>
      <w:r>
        <w:rPr>
          <w:rFonts w:ascii="Times New Roman" w:hAnsi="Times New Roman" w:cs="Times New Roman"/>
        </w:rPr>
        <w:t>53基因编码的p53蛋白被磷酸化激活并进入细胞核，与其他物质结合后阻断与DNA合成相关基因的表达，使细胞滞留于________期，或者通过其他方式阻止细胞进入分裂期(M期)，为____________修复争取时间。</w:t>
      </w:r>
    </w:p>
    <w:p>
      <w:pPr>
        <w:pStyle w:val="000033"/>
        <w:ind w:firstLine="420" w:firstLineChars="200"/>
        <w:rPr>
          <w:rFonts w:ascii="Times New Roman" w:hAnsi="Times New Roman" w:cs="Times New Roman"/>
        </w:rPr>
      </w:pPr>
      <w:r>
        <w:rPr>
          <w:rFonts w:ascii="Times New Roman" w:hAnsi="Times New Roman" w:cs="Times New Roman"/>
        </w:rPr>
        <w:t>(2) 在人肿瘤细胞内，</w:t>
      </w:r>
      <w:r>
        <w:rPr>
          <w:rFonts w:ascii="Times New Roman" w:hAnsi="Times New Roman" w:cs="Times New Roman"/>
          <w:i/>
        </w:rPr>
        <w:t>TP</w:t>
      </w:r>
      <w:r>
        <w:rPr>
          <w:rFonts w:ascii="Times New Roman" w:hAnsi="Times New Roman" w:cs="Times New Roman"/>
        </w:rPr>
        <w:t>53</w:t>
      </w:r>
      <w:r>
        <w:rPr>
          <w:rFonts w:hint="eastAsia" w:ascii="Times New Roman" w:hAnsi="Times New Roman" w:cs="Times New Roman"/>
        </w:rPr>
        <w:t>基因功能失活的三种机制如图</w:t>
      </w:r>
      <w:r>
        <w:rPr>
          <w:rFonts w:ascii="Times New Roman" w:hAnsi="Times New Roman" w:cs="Times New Roman"/>
        </w:rPr>
        <w:t>1。p53蛋白的活性丧失以及____________与细胞癌变有关。推测正常情况下</w:t>
      </w:r>
      <w:r>
        <w:rPr>
          <w:rFonts w:ascii="Times New Roman" w:hAnsi="Times New Roman" w:cs="Times New Roman"/>
          <w:i/>
        </w:rPr>
        <w:t>TP</w:t>
      </w:r>
      <w:r>
        <w:rPr>
          <w:rFonts w:ascii="Times New Roman" w:hAnsi="Times New Roman" w:cs="Times New Roman"/>
        </w:rPr>
        <w:t>53基因的功能是______________________________________。</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655570" cy="1309370"/>
            <wp:effectExtent l="0" t="0" r="11430" b="11430"/>
            <wp:docPr id="23" name="图片 8"/>
            <wp:cNvGraphicFramePr>
              <a:graphicFrameLocks noChangeAspect="true"/>
            </wp:cNvGraphicFramePr>
            <a:graphic>
              <a:graphicData uri="http://schemas.openxmlformats.org/drawingml/2006/picture">
                <pic:pic>
                  <pic:nvPicPr>
                    <pic:cNvPr id="24" name="图片 8"/>
                    <pic:cNvPicPr>
                      <a:picLocks noChangeAspect="true"/>
                    </pic:cNvPicPr>
                  </pic:nvPicPr>
                  <pic:blipFill>
                    <a:blip r:embed="rId12" r:link=""/>
                    <a:stretch>
                      <a:fillRect/>
                    </a:stretch>
                  </pic:blipFill>
                  <pic:spPr>
                    <a:xfrm>
                      <a:off x="0" y="0"/>
                      <a:ext cx="2655570" cy="1309370"/>
                    </a:xfrm>
                    <a:prstGeom prst="rect">
                      <a:avLst/>
                    </a:prstGeom>
                    <a:noFill/>
                    <a:ln>
                      <a:noFill/>
                    </a:ln>
                  </pic:spPr>
                </pic:pic>
              </a:graphicData>
            </a:graphic>
          </wp:inline>
        </w:drawing>
      </w:r>
      <w:r>
        <w:rPr>
          <w:rFonts w:ascii="Times New Roman" w:hAnsi="Times New Roman" w:cs="Times New Roman"/>
        </w:rPr>
        <w:t>图1</w:t>
      </w:r>
    </w:p>
    <w:p>
      <w:pPr>
        <w:pStyle w:val="000033"/>
        <w:ind w:firstLine="420" w:firstLineChars="200"/>
        <w:rPr>
          <w:rFonts w:ascii="Times New Roman" w:hAnsi="Times New Roman" w:cs="Times New Roman"/>
        </w:rPr>
      </w:pPr>
    </w:p>
    <w:p>
      <w:pPr>
        <w:pStyle w:val="000033"/>
        <w:ind w:firstLine="420" w:firstLineChars="200"/>
        <w:rPr>
          <w:rFonts w:ascii="Times New Roman" w:hAnsi="Times New Roman" w:cs="Times New Roman"/>
        </w:rPr>
      </w:pPr>
      <w:r>
        <w:rPr>
          <w:rFonts w:ascii="Times New Roman" w:hAnsi="Times New Roman" w:cs="Times New Roman"/>
        </w:rPr>
        <w:t>(3) 研究发现，人体细胞内的miRNA­125b(简称miR­125b)可调节</w:t>
      </w:r>
      <w:r>
        <w:rPr>
          <w:rFonts w:ascii="Times New Roman" w:hAnsi="Times New Roman" w:cs="Times New Roman"/>
          <w:i/>
        </w:rPr>
        <w:t>TP</w:t>
      </w:r>
      <w:r>
        <w:rPr>
          <w:rFonts w:ascii="Times New Roman" w:hAnsi="Times New Roman" w:cs="Times New Roman"/>
        </w:rPr>
        <w:t>53基因的表达，它与肝癌的产生关系密切。图2为miR­125b在肝癌组织细胞中的调节途</w:t>
      </w:r>
      <w:r>
        <w:rPr>
          <w:rFonts w:hint="eastAsia" w:ascii="Times New Roman" w:hAnsi="Times New Roman" w:cs="Times New Roman"/>
        </w:rPr>
        <w:t>径。高表达的</w:t>
      </w:r>
      <w:r>
        <w:rPr>
          <w:rFonts w:ascii="Times New Roman" w:hAnsi="Times New Roman" w:cs="Times New Roman"/>
        </w:rPr>
        <w:t>miR­125b的功能是________(从</w:t>
      </w:r>
      <w:r>
        <w:rPr>
          <w:rFonts w:hAnsi="宋体" w:cs="Times New Roman"/>
        </w:rPr>
        <w:t>“</w:t>
      </w:r>
      <w:r>
        <w:rPr>
          <w:rFonts w:ascii="Times New Roman" w:hAnsi="Times New Roman" w:cs="Times New Roman"/>
        </w:rPr>
        <w:t>抑制</w:t>
      </w:r>
      <w:r>
        <w:rPr>
          <w:rFonts w:hAnsi="宋体" w:cs="Times New Roman"/>
        </w:rPr>
        <w:t>”“</w:t>
      </w:r>
      <w:r>
        <w:rPr>
          <w:rFonts w:ascii="Times New Roman" w:hAnsi="Times New Roman" w:cs="Times New Roman"/>
        </w:rPr>
        <w:t>促进</w:t>
      </w:r>
      <w:r>
        <w:rPr>
          <w:rFonts w:hAnsi="宋体" w:cs="Times New Roman"/>
        </w:rPr>
        <w:t>”</w:t>
      </w:r>
      <w:r>
        <w:rPr>
          <w:rFonts w:ascii="Times New Roman" w:hAnsi="Times New Roman" w:cs="Times New Roman"/>
        </w:rPr>
        <w:t>中选填)肿瘤的发生。请阐明判断的理由：________________________________________________________________________。</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3928110" cy="621665"/>
            <wp:effectExtent l="0" t="0" r="8890" b="635"/>
            <wp:docPr id="26" name="图片 9"/>
            <wp:cNvGraphicFramePr>
              <a:graphicFrameLocks noChangeAspect="true"/>
            </wp:cNvGraphicFramePr>
            <a:graphic>
              <a:graphicData uri="http://schemas.openxmlformats.org/drawingml/2006/picture">
                <pic:pic>
                  <pic:nvPicPr>
                    <pic:cNvPr id="27" name="图片 9"/>
                    <pic:cNvPicPr>
                      <a:picLocks noChangeAspect="true"/>
                    </pic:cNvPicPr>
                  </pic:nvPicPr>
                  <pic:blipFill>
                    <a:blip r:embed="rId13" r:link=""/>
                    <a:stretch>
                      <a:fillRect/>
                    </a:stretch>
                  </pic:blipFill>
                  <pic:spPr>
                    <a:xfrm>
                      <a:off x="0" y="0"/>
                      <a:ext cx="3928110" cy="621665"/>
                    </a:xfrm>
                    <a:prstGeom prst="rect">
                      <a:avLst/>
                    </a:prstGeom>
                    <a:noFill/>
                    <a:ln>
                      <a:noFill/>
                    </a:ln>
                  </pic:spPr>
                </pic:pic>
              </a:graphicData>
            </a:graphic>
          </wp:inline>
        </w:drawing>
      </w:r>
      <w:r>
        <w:rPr>
          <w:rFonts w:ascii="Times New Roman" w:hAnsi="Times New Roman" w:cs="Times New Roman"/>
        </w:rPr>
        <w:t>图2</w:t>
      </w:r>
    </w:p>
    <w:p>
      <w:pPr>
        <w:pStyle w:val="000033"/>
        <w:ind w:firstLine="420" w:firstLineChars="200"/>
        <w:rPr>
          <w:rFonts w:ascii="Times New Roman" w:hAnsi="Times New Roman" w:cs="Times New Roman"/>
        </w:rPr>
      </w:pPr>
    </w:p>
    <w:p>
      <w:pPr>
        <w:pStyle w:val="000033"/>
        <w:ind w:firstLine="420" w:firstLineChars="200"/>
        <w:rPr>
          <w:rFonts w:hint="eastAsia" w:ascii="Times New Roman" w:hAnsi="Times New Roman" w:cs="Times New Roman"/>
        </w:rPr>
      </w:pPr>
      <w:r>
        <w:rPr>
          <w:rFonts w:ascii="Times New Roman" w:hAnsi="Times New Roman" w:cs="Times New Roman"/>
        </w:rPr>
        <w:t>(4) 研究发现，从青蒿等植物提取的滨蒿内酯药物，对肝癌细胞增殖有抑制作用，但对肝上皮细胞增殖无抑制作用，利用以下实验材料及用</w:t>
      </w:r>
      <w:r>
        <w:rPr>
          <w:rFonts w:hint="eastAsia" w:ascii="Times New Roman" w:hAnsi="Times New Roman" w:cs="Times New Roman"/>
        </w:rPr>
        <w:t>具，设计实验验证其功能。</w:t>
      </w:r>
    </w:p>
    <w:p>
      <w:pPr>
        <w:pStyle w:val="000033"/>
        <w:ind w:firstLine="420" w:firstLineChars="200"/>
        <w:rPr>
          <w:rFonts w:ascii="Times New Roman" w:hAnsi="Times New Roman" w:cs="Times New Roman"/>
        </w:rPr>
      </w:pPr>
      <w:r>
        <w:rPr>
          <w:rFonts w:hint="eastAsia" w:ascii="Times New Roman" w:hAnsi="Times New Roman" w:cs="Times New Roman"/>
        </w:rPr>
        <w:t>【实验材料及用具】滨蒿内酯、肝癌细胞悬液、肝上皮细胞悬液、细胞培养液、细胞培养瓶、</w:t>
      </w:r>
      <w:r>
        <w:rPr>
          <w:rFonts w:ascii="Times New Roman" w:hAnsi="Times New Roman" w:cs="Times New Roman"/>
        </w:rPr>
        <w:t>CO</w:t>
      </w:r>
      <w:r>
        <w:rPr>
          <w:rFonts w:ascii="Times New Roman" w:hAnsi="Times New Roman" w:cs="Times New Roman"/>
          <w:vertAlign w:val="subscript"/>
        </w:rPr>
        <w:t>2</w:t>
      </w:r>
      <w:r>
        <w:rPr>
          <w:rFonts w:ascii="Times New Roman" w:hAnsi="Times New Roman" w:cs="Times New Roman"/>
        </w:rPr>
        <w:t>培养箱、显微镜等。</w:t>
      </w:r>
    </w:p>
    <w:p>
      <w:pPr>
        <w:pStyle w:val="000033"/>
        <w:ind w:firstLine="420" w:firstLineChars="200"/>
        <w:rPr>
          <w:rFonts w:ascii="Times New Roman" w:hAnsi="Times New Roman" w:cs="Times New Roman"/>
        </w:rPr>
      </w:pPr>
    </w:p>
    <w:tbl>
      <w:tblPr>
        <w:tblStyle w:val="0000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6965"/>
      </w:tblGrid>
      <w:tr>
        <w:trPr>
          <w:jc w:val="center"/>
        </w:trPr>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实验目的</w:t>
            </w:r>
          </w:p>
        </w:tc>
        <w:tc>
          <w:tcPr>
            <w:tcW w:w="6965"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简要操作步骤</w:t>
            </w:r>
          </w:p>
        </w:tc>
      </w:tr>
      <w:tr>
        <w:trPr>
          <w:jc w:val="center"/>
        </w:trPr>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分组编号</w:t>
            </w:r>
          </w:p>
        </w:tc>
        <w:tc>
          <w:tcPr>
            <w:tcW w:w="6965"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取细胞培养瓶，分为四组，标号A、B、C、D</w:t>
            </w:r>
          </w:p>
        </w:tc>
      </w:tr>
      <w:tr>
        <w:trPr>
          <w:jc w:val="center"/>
        </w:trPr>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设置对照</w:t>
            </w:r>
          </w:p>
        </w:tc>
        <w:tc>
          <w:tcPr>
            <w:tcW w:w="6965"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A、B组加入一定量的肝癌细胞悬液，C、D组加入</w:t>
            </w:r>
            <w:r>
              <w:rPr>
                <w:rFonts w:hAnsi="宋体" w:cs="Times New Roman"/>
              </w:rPr>
              <w:t>①</w:t>
            </w:r>
            <w:r>
              <w:rPr>
                <w:rFonts w:ascii="Times New Roman" w:hAnsi="Times New Roman" w:cs="Times New Roman"/>
              </w:rPr>
              <w:t>________________</w:t>
            </w:r>
          </w:p>
        </w:tc>
      </w:tr>
      <w:tr>
        <w:trPr>
          <w:jc w:val="center"/>
        </w:trPr>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药物处理</w:t>
            </w:r>
          </w:p>
        </w:tc>
        <w:tc>
          <w:tcPr>
            <w:tcW w:w="6965"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A、C组加入不含滨蒿内酯的细胞培养液，B、D组加入</w:t>
            </w:r>
            <w:r>
              <w:rPr>
                <w:rFonts w:hAnsi="宋体" w:cs="Times New Roman"/>
              </w:rPr>
              <w:t>②</w:t>
            </w:r>
            <w:r>
              <w:rPr>
                <w:rFonts w:ascii="Times New Roman" w:hAnsi="Times New Roman" w:cs="Times New Roman"/>
              </w:rPr>
              <w:t>____________</w:t>
            </w:r>
          </w:p>
        </w:tc>
      </w:tr>
      <w:tr>
        <w:trPr>
          <w:jc w:val="center"/>
        </w:trPr>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细胞培养</w:t>
            </w:r>
          </w:p>
        </w:tc>
        <w:tc>
          <w:tcPr>
            <w:tcW w:w="6965"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将</w:t>
            </w:r>
            <w:r>
              <w:rPr>
                <w:rFonts w:hint="eastAsia" w:ascii="Times New Roman" w:hAnsi="Times New Roman" w:cs="Times New Roman"/>
              </w:rPr>
              <w:t>上述细胞培养瓶置于</w:t>
            </w:r>
            <w:r>
              <w:rPr>
                <w:rFonts w:hint="eastAsia" w:hAnsi="宋体" w:cs="Times New Roman"/>
              </w:rPr>
              <w:t>③</w:t>
            </w:r>
            <w:r>
              <w:rPr>
                <w:rFonts w:ascii="Times New Roman" w:hAnsi="Times New Roman" w:cs="Times New Roman"/>
              </w:rPr>
              <w:t>____________，培养一段时间</w:t>
            </w:r>
          </w:p>
        </w:tc>
      </w:tr>
      <w:tr>
        <w:trPr>
          <w:jc w:val="center"/>
        </w:trPr>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细胞计数</w:t>
            </w:r>
          </w:p>
        </w:tc>
        <w:tc>
          <w:tcPr>
            <w:tcW w:w="6965"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在显微镜下观察并计数细胞数，记录并处理数据</w:t>
            </w:r>
          </w:p>
        </w:tc>
      </w:tr>
    </w:tbl>
    <w:p>
      <w:pPr>
        <w:pStyle w:val="000033"/>
        <w:ind w:firstLine="420" w:firstLineChars="200"/>
        <w:rPr>
          <w:rFonts w:ascii="Times New Roman" w:hAnsi="Times New Roman" w:cs="Times New Roman"/>
        </w:rPr>
      </w:pPr>
      <w:r>
        <w:rPr>
          <w:rFonts w:ascii="Times New Roman" w:hAnsi="Times New Roman" w:cs="Times New Roman"/>
        </w:rPr>
        <w:t>预测实验结果：</w:t>
      </w:r>
      <w:r>
        <w:rPr>
          <w:rFonts w:hAnsi="宋体" w:cs="Times New Roman"/>
        </w:rPr>
        <w:t>④</w:t>
      </w:r>
      <w:r>
        <w:rPr>
          <w:rFonts w:ascii="Times New Roman" w:hAnsi="Times New Roman" w:cs="Times New Roman"/>
        </w:rPr>
        <w:t>在坐标系上补充完成A、C两组的检测结果。</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414270" cy="1207135"/>
            <wp:effectExtent l="0" t="0" r="11430" b="12065"/>
            <wp:docPr id="29" name="图片 10"/>
            <wp:cNvGraphicFramePr>
              <a:graphicFrameLocks noChangeAspect="true"/>
            </wp:cNvGraphicFramePr>
            <a:graphic>
              <a:graphicData uri="http://schemas.openxmlformats.org/drawingml/2006/picture">
                <pic:pic>
                  <pic:nvPicPr>
                    <pic:cNvPr id="30" name="图片 10"/>
                    <pic:cNvPicPr>
                      <a:picLocks noChangeAspect="true"/>
                    </pic:cNvPicPr>
                  </pic:nvPicPr>
                  <pic:blipFill>
                    <a:blip r:embed="rId14" r:link=""/>
                    <a:stretch>
                      <a:fillRect/>
                    </a:stretch>
                  </pic:blipFill>
                  <pic:spPr>
                    <a:xfrm>
                      <a:off x="0" y="0"/>
                      <a:ext cx="2414270" cy="1207135"/>
                    </a:xfrm>
                    <a:prstGeom prst="rect">
                      <a:avLst/>
                    </a:prstGeom>
                    <a:noFill/>
                    <a:ln>
                      <a:noFill/>
                    </a:ln>
                  </pic:spPr>
                </pic:pic>
              </a:graphicData>
            </a:graphic>
          </wp:inline>
        </w:drawing>
      </w:r>
    </w:p>
    <w:p>
      <w:pPr>
        <w:pStyle w:val="000033"/>
        <w:ind w:firstLine="420" w:firstLineChars="200"/>
        <w:rPr>
          <w:rFonts w:hint="eastAsia" w:ascii="Times New Roman" w:hAnsi="Times New Roman" w:cs="Times New Roman"/>
        </w:rPr>
      </w:pPr>
      <w:r>
        <w:rPr>
          <w:rFonts w:ascii="Times New Roman" w:hAnsi="Times New Roman" w:cs="Times New Roman"/>
        </w:rPr>
        <w:t>22. (11分)玉米(2</w:t>
      </w:r>
      <w:r>
        <w:rPr>
          <w:rFonts w:ascii="Times New Roman" w:hAnsi="Times New Roman" w:cs="Times New Roman"/>
          <w:i/>
        </w:rPr>
        <w:t>n</w:t>
      </w:r>
      <w:r>
        <w:rPr>
          <w:rFonts w:ascii="Times New Roman" w:hAnsi="Times New Roman" w:cs="Times New Roman"/>
        </w:rPr>
        <w:t>＝20)是雌雄同株异花作物。玉米的杂种优势具有显著的世代特异性，仅在第一代杂交种(F</w:t>
      </w:r>
      <w:r>
        <w:rPr>
          <w:rFonts w:ascii="Times New Roman" w:hAnsi="Times New Roman" w:cs="Times New Roman"/>
          <w:vertAlign w:val="subscript"/>
        </w:rPr>
        <w:t>1</w:t>
      </w:r>
      <w:r>
        <w:rPr>
          <w:rFonts w:ascii="Times New Roman" w:hAnsi="Times New Roman" w:cs="Times New Roman"/>
        </w:rPr>
        <w:t>)中表现突出，因此生产上需每年通过人工制种获取F</w:t>
      </w:r>
      <w:r>
        <w:rPr>
          <w:rFonts w:ascii="Times New Roman" w:hAnsi="Times New Roman" w:cs="Times New Roman"/>
          <w:vertAlign w:val="subscript"/>
        </w:rPr>
        <w:t>1</w:t>
      </w:r>
      <w:r>
        <w:rPr>
          <w:rFonts w:ascii="Times New Roman" w:hAnsi="Times New Roman" w:cs="Times New Roman"/>
        </w:rPr>
        <w:t>杂交种，无法利用F</w:t>
      </w:r>
      <w:r>
        <w:rPr>
          <w:rFonts w:ascii="Times New Roman" w:hAnsi="Times New Roman" w:cs="Times New Roman"/>
          <w:vertAlign w:val="subscript"/>
        </w:rPr>
        <w:t>1</w:t>
      </w:r>
      <w:r>
        <w:rPr>
          <w:rFonts w:ascii="Times New Roman" w:hAnsi="Times New Roman" w:cs="Times New Roman"/>
        </w:rPr>
        <w:t>种子留种繁殖，否则会因基因分离导致性状退化，丧失杂种优</w:t>
      </w:r>
      <w:r>
        <w:rPr>
          <w:rFonts w:hint="eastAsia" w:ascii="Times New Roman" w:hAnsi="Times New Roman" w:cs="Times New Roman"/>
        </w:rPr>
        <w:t>势。不同玉米品种间的花期差异是制种过程中需重点调控的因素。下图为高产抗病玉米的育种流程示意图，请回答下列问题：</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5010785" cy="1031240"/>
            <wp:effectExtent l="0" t="0" r="5715" b="10160"/>
            <wp:docPr id="32" name="图片 11"/>
            <wp:cNvGraphicFramePr>
              <a:graphicFrameLocks noChangeAspect="true"/>
            </wp:cNvGraphicFramePr>
            <a:graphic>
              <a:graphicData uri="http://schemas.openxmlformats.org/drawingml/2006/picture">
                <pic:pic>
                  <pic:nvPicPr>
                    <pic:cNvPr id="33" name="图片 11"/>
                    <pic:cNvPicPr>
                      <a:picLocks noChangeAspect="true"/>
                    </pic:cNvPicPr>
                  </pic:nvPicPr>
                  <pic:blipFill>
                    <a:blip r:embed="rId15" r:link=""/>
                    <a:stretch>
                      <a:fillRect/>
                    </a:stretch>
                  </pic:blipFill>
                  <pic:spPr>
                    <a:xfrm>
                      <a:off x="0" y="0"/>
                      <a:ext cx="5010785" cy="1031240"/>
                    </a:xfrm>
                    <a:prstGeom prst="rect">
                      <a:avLst/>
                    </a:prstGeom>
                    <a:noFill/>
                    <a:ln>
                      <a:noFill/>
                    </a:ln>
                  </pic:spPr>
                </pic:pic>
              </a:graphicData>
            </a:graphic>
          </wp:inline>
        </w:drawing>
      </w:r>
    </w:p>
    <w:p>
      <w:pPr>
        <w:pStyle w:val="000033"/>
        <w:ind w:firstLine="420" w:firstLineChars="200"/>
        <w:rPr>
          <w:rFonts w:ascii="Times New Roman" w:hAnsi="Times New Roman" w:cs="Times New Roman"/>
        </w:rPr>
      </w:pPr>
      <w:r>
        <w:rPr>
          <w:rFonts w:ascii="Times New Roman" w:hAnsi="Times New Roman" w:cs="Times New Roman"/>
        </w:rPr>
        <w:t>(1) 途径一的育种方式为____________，其原理是________________。</w:t>
      </w:r>
    </w:p>
    <w:p>
      <w:pPr>
        <w:pStyle w:val="000033"/>
        <w:ind w:firstLine="420" w:firstLineChars="200"/>
        <w:rPr>
          <w:rFonts w:ascii="Times New Roman" w:hAnsi="Times New Roman" w:cs="Times New Roman"/>
        </w:rPr>
      </w:pPr>
      <w:r>
        <w:rPr>
          <w:rFonts w:ascii="Times New Roman" w:hAnsi="Times New Roman" w:cs="Times New Roman"/>
        </w:rPr>
        <w:t>(2) 过程</w:t>
      </w:r>
      <w:r>
        <w:rPr>
          <w:rFonts w:hAnsi="宋体" w:cs="Times New Roman"/>
        </w:rPr>
        <w:t>①</w:t>
      </w:r>
      <w:r>
        <w:rPr>
          <w:rFonts w:ascii="Times New Roman" w:hAnsi="Times New Roman" w:cs="Times New Roman"/>
        </w:rPr>
        <w:t>为________。过程</w:t>
      </w:r>
      <w:r>
        <w:rPr>
          <w:rFonts w:hAnsi="宋体" w:cs="Times New Roman"/>
        </w:rPr>
        <w:t>③</w:t>
      </w:r>
      <w:r>
        <w:rPr>
          <w:rFonts w:ascii="Times New Roman" w:hAnsi="Times New Roman" w:cs="Times New Roman"/>
        </w:rPr>
        <w:t>通常使用秋水仙素处理________，诱导染色体数目加倍，其原理是________________________。</w:t>
      </w:r>
    </w:p>
    <w:p>
      <w:pPr>
        <w:pStyle w:val="000033"/>
        <w:ind w:firstLine="420" w:firstLineChars="200"/>
        <w:rPr>
          <w:rFonts w:ascii="Times New Roman" w:hAnsi="Times New Roman" w:cs="Times New Roman"/>
        </w:rPr>
      </w:pPr>
      <w:r>
        <w:rPr>
          <w:rFonts w:ascii="Times New Roman" w:hAnsi="Times New Roman" w:cs="Times New Roman"/>
        </w:rPr>
        <w:t>(3) 途径二制种时，为避免花粉污染，需对品种________进行人工去雄和________处理；DH­B早播3天的原因是____________________。DH­B的根尖细胞中最多含有________个染色体组。</w:t>
      </w:r>
    </w:p>
    <w:p>
      <w:pPr>
        <w:pStyle w:val="000033"/>
        <w:ind w:firstLine="420" w:firstLineChars="200"/>
        <w:rPr>
          <w:rFonts w:ascii="Times New Roman" w:hAnsi="Times New Roman" w:cs="Times New Roman"/>
        </w:rPr>
      </w:pPr>
      <w:r>
        <w:rPr>
          <w:rFonts w:ascii="Times New Roman" w:hAnsi="Times New Roman" w:cs="Times New Roman"/>
        </w:rPr>
        <w:t>(4) DH­A和DH­B的定位是</w:t>
      </w:r>
      <w:r>
        <w:rPr>
          <w:rFonts w:hAnsi="宋体" w:cs="Times New Roman"/>
        </w:rPr>
        <w:t>“</w:t>
      </w:r>
      <w:r>
        <w:rPr>
          <w:rFonts w:ascii="Times New Roman" w:hAnsi="Times New Roman" w:cs="Times New Roman"/>
        </w:rPr>
        <w:t>玉米育种的核心亲本材料</w:t>
      </w:r>
      <w:r>
        <w:rPr>
          <w:rFonts w:hAnsi="宋体" w:cs="Times New Roman"/>
        </w:rPr>
        <w:t>”</w:t>
      </w:r>
      <w:r>
        <w:rPr>
          <w:rFonts w:ascii="Times New Roman" w:hAnsi="Times New Roman" w:cs="Times New Roman"/>
        </w:rPr>
        <w:t>而不能直接推广种植，其主要原因有________________________________________________________________________。</w:t>
      </w:r>
    </w:p>
    <w:p>
      <w:pPr>
        <w:pStyle w:val="000033"/>
        <w:ind w:firstLine="420" w:firstLineChars="200"/>
        <w:rPr>
          <w:rFonts w:hint="eastAsia" w:ascii="Times New Roman" w:hAnsi="Times New Roman" w:cs="Times New Roman"/>
        </w:rPr>
      </w:pPr>
      <w:r>
        <w:rPr>
          <w:rFonts w:ascii="Times New Roman" w:hAnsi="Times New Roman" w:cs="Times New Roman"/>
        </w:rPr>
        <w:t>23. (12分)拉布拉多犬的毛色受两对独立遗传的等</w:t>
      </w:r>
      <w:r>
        <w:rPr>
          <w:rFonts w:hint="eastAsia" w:ascii="Times New Roman" w:hAnsi="Times New Roman" w:cs="Times New Roman"/>
        </w:rPr>
        <w:t>位基因控制，毛色有黑色、巧克力色和黄色三种，对应的基因组成如下表。请回答下列问题：</w:t>
      </w:r>
    </w:p>
    <w:p>
      <w:pPr>
        <w:pStyle w:val="000033"/>
        <w:ind w:firstLine="420" w:firstLineChars="200"/>
        <w:rPr>
          <w:rFonts w:ascii="Times New Roman" w:hAnsi="Times New Roman" w:cs="Times New Roman"/>
        </w:rPr>
      </w:pPr>
    </w:p>
    <w:tbl>
      <w:tblPr>
        <w:tblStyle w:val="0000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875"/>
        <w:gridCol w:w="1236"/>
        <w:gridCol w:w="933"/>
      </w:tblGrid>
      <w:tr>
        <w:trPr>
          <w:jc w:val="center"/>
        </w:trPr>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毛色</w:t>
            </w:r>
          </w:p>
        </w:tc>
        <w:tc>
          <w:tcPr>
            <w:tcW w:w="875"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黑色</w:t>
            </w:r>
          </w:p>
        </w:tc>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巧克力色</w:t>
            </w:r>
          </w:p>
        </w:tc>
        <w:tc>
          <w:tcPr>
            <w:tcW w:w="933"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黄色</w:t>
            </w:r>
          </w:p>
        </w:tc>
      </w:tr>
      <w:tr>
        <w:trPr>
          <w:jc w:val="center"/>
        </w:trPr>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基因组成</w:t>
            </w:r>
          </w:p>
        </w:tc>
        <w:tc>
          <w:tcPr>
            <w:tcW w:w="875"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E_B_</w:t>
            </w:r>
          </w:p>
        </w:tc>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E_bb</w:t>
            </w:r>
          </w:p>
        </w:tc>
        <w:tc>
          <w:tcPr>
            <w:tcW w:w="933"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 xml:space="preserve">ee_ _ </w:t>
            </w:r>
          </w:p>
        </w:tc>
      </w:tr>
    </w:tbl>
    <w:p>
      <w:pPr>
        <w:pStyle w:val="000033"/>
        <w:ind w:firstLine="420" w:firstLineChars="200"/>
        <w:rPr>
          <w:rFonts w:ascii="Times New Roman" w:hAnsi="Times New Roman" w:cs="Times New Roman"/>
        </w:rPr>
      </w:pPr>
      <w:r>
        <w:rPr>
          <w:rFonts w:ascii="Times New Roman" w:hAnsi="Times New Roman" w:cs="Times New Roman"/>
        </w:rPr>
        <w:t>(1) 黑色拉布拉多犬的基因型有________种。</w:t>
      </w:r>
    </w:p>
    <w:p>
      <w:pPr>
        <w:pStyle w:val="000033"/>
        <w:ind w:firstLine="420" w:firstLineChars="200"/>
        <w:rPr>
          <w:rFonts w:ascii="Times New Roman" w:hAnsi="Times New Roman" w:cs="Times New Roman"/>
        </w:rPr>
      </w:pPr>
      <w:r>
        <w:rPr>
          <w:rFonts w:ascii="Times New Roman" w:hAnsi="Times New Roman" w:cs="Times New Roman"/>
        </w:rPr>
        <w:t>(2) 一只巧克力色拉布拉多犬和一只黄色拉布拉多犬杂交得到的F</w:t>
      </w:r>
      <w:r>
        <w:rPr>
          <w:rFonts w:ascii="Times New Roman" w:hAnsi="Times New Roman" w:cs="Times New Roman"/>
          <w:vertAlign w:val="subscript"/>
        </w:rPr>
        <w:t>1</w:t>
      </w:r>
      <w:r>
        <w:rPr>
          <w:rFonts w:ascii="Times New Roman" w:hAnsi="Times New Roman" w:cs="Times New Roman"/>
        </w:rPr>
        <w:t>均表现为黑色，F</w:t>
      </w:r>
      <w:r>
        <w:rPr>
          <w:rFonts w:ascii="Times New Roman" w:hAnsi="Times New Roman" w:cs="Times New Roman"/>
          <w:vertAlign w:val="subscript"/>
        </w:rPr>
        <w:t>1</w:t>
      </w:r>
      <w:r>
        <w:rPr>
          <w:rFonts w:ascii="Times New Roman" w:hAnsi="Times New Roman" w:cs="Times New Roman"/>
        </w:rPr>
        <w:t>雌雄个体相互交配产生F</w:t>
      </w:r>
      <w:r>
        <w:rPr>
          <w:rFonts w:ascii="Times New Roman" w:hAnsi="Times New Roman" w:cs="Times New Roman"/>
          <w:vertAlign w:val="subscript"/>
        </w:rPr>
        <w:t>2</w:t>
      </w:r>
      <w:r>
        <w:rPr>
          <w:rFonts w:ascii="Times New Roman" w:hAnsi="Times New Roman" w:cs="Times New Roman"/>
        </w:rPr>
        <w:t>。(以下计算仅考虑理论情况，不考虑正反交)</w:t>
      </w:r>
    </w:p>
    <w:p>
      <w:pPr>
        <w:pStyle w:val="000033"/>
        <w:ind w:firstLine="420" w:firstLineChars="200"/>
        <w:rPr>
          <w:rFonts w:ascii="Times New Roman" w:hAnsi="Times New Roman" w:cs="Times New Roman"/>
        </w:rPr>
      </w:pPr>
      <w:r>
        <w:rPr>
          <w:rFonts w:hAnsi="宋体" w:cs="Times New Roman"/>
        </w:rPr>
        <w:t>①</w:t>
      </w:r>
      <w:r>
        <w:rPr>
          <w:rFonts w:ascii="Times New Roman" w:hAnsi="Times New Roman" w:cs="Times New Roman"/>
        </w:rPr>
        <w:t xml:space="preserve"> 该杂交</w:t>
      </w:r>
      <w:r>
        <w:rPr>
          <w:rFonts w:hint="eastAsia" w:ascii="Times New Roman" w:hAnsi="Times New Roman" w:cs="Times New Roman"/>
        </w:rPr>
        <w:t>实验的亲本基因型为</w:t>
      </w:r>
      <w:r>
        <w:rPr>
          <w:rFonts w:ascii="Times New Roman" w:hAnsi="Times New Roman" w:cs="Times New Roman"/>
        </w:rPr>
        <w:t>____________。</w:t>
      </w:r>
    </w:p>
    <w:p>
      <w:pPr>
        <w:pStyle w:val="000033"/>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F</w:t>
      </w:r>
      <w:r>
        <w:rPr>
          <w:rFonts w:ascii="Times New Roman" w:hAnsi="Times New Roman" w:cs="Times New Roman"/>
          <w:vertAlign w:val="subscript"/>
        </w:rPr>
        <w:t>1</w:t>
      </w:r>
      <w:r>
        <w:rPr>
          <w:rFonts w:ascii="Times New Roman" w:hAnsi="Times New Roman" w:cs="Times New Roman"/>
        </w:rPr>
        <w:t>测交，子代表型及比例为____________________。</w:t>
      </w:r>
    </w:p>
    <w:p>
      <w:pPr>
        <w:pStyle w:val="000033"/>
        <w:ind w:firstLine="420" w:firstLineChars="200"/>
        <w:rPr>
          <w:rFonts w:ascii="Times New Roman" w:hAnsi="Times New Roman" w:cs="Times New Roman"/>
        </w:rPr>
      </w:pPr>
      <w:r>
        <w:rPr>
          <w:rFonts w:hAnsi="宋体" w:cs="Times New Roman"/>
        </w:rPr>
        <w:t>③</w:t>
      </w:r>
      <w:r>
        <w:rPr>
          <w:rFonts w:ascii="Times New Roman" w:hAnsi="Times New Roman" w:cs="Times New Roman"/>
        </w:rPr>
        <w:t xml:space="preserve"> F</w:t>
      </w:r>
      <w:r>
        <w:rPr>
          <w:rFonts w:ascii="Times New Roman" w:hAnsi="Times New Roman" w:cs="Times New Roman"/>
          <w:vertAlign w:val="subscript"/>
        </w:rPr>
        <w:t>2</w:t>
      </w:r>
      <w:r>
        <w:rPr>
          <w:rFonts w:ascii="Times New Roman" w:hAnsi="Times New Roman" w:cs="Times New Roman"/>
        </w:rPr>
        <w:t>中纯合个体相互交配，能产生黄色子代的基因型组合有________种。</w:t>
      </w:r>
    </w:p>
    <w:p>
      <w:pPr>
        <w:pStyle w:val="000033"/>
        <w:ind w:firstLine="420" w:firstLineChars="200"/>
        <w:rPr>
          <w:rFonts w:ascii="Times New Roman" w:hAnsi="Times New Roman" w:cs="Times New Roman"/>
        </w:rPr>
      </w:pPr>
      <w:r>
        <w:rPr>
          <w:rFonts w:hAnsi="宋体" w:cs="Times New Roman"/>
        </w:rPr>
        <w:t>④</w:t>
      </w:r>
      <w:r>
        <w:rPr>
          <w:rFonts w:ascii="Times New Roman" w:hAnsi="Times New Roman" w:cs="Times New Roman"/>
        </w:rPr>
        <w:t xml:space="preserve"> F</w:t>
      </w:r>
      <w:r>
        <w:rPr>
          <w:rFonts w:ascii="Times New Roman" w:hAnsi="Times New Roman" w:cs="Times New Roman"/>
          <w:vertAlign w:val="subscript"/>
        </w:rPr>
        <w:t>2</w:t>
      </w:r>
      <w:r>
        <w:rPr>
          <w:rFonts w:ascii="Times New Roman" w:hAnsi="Times New Roman" w:cs="Times New Roman"/>
        </w:rPr>
        <w:t>的黑色个体中纯合体的比例为________。F</w:t>
      </w:r>
      <w:r>
        <w:rPr>
          <w:rFonts w:ascii="Times New Roman" w:hAnsi="Times New Roman" w:cs="Times New Roman"/>
          <w:vertAlign w:val="subscript"/>
        </w:rPr>
        <w:t>2</w:t>
      </w:r>
      <w:r>
        <w:rPr>
          <w:rFonts w:ascii="Times New Roman" w:hAnsi="Times New Roman" w:cs="Times New Roman"/>
        </w:rPr>
        <w:t>中黑色个体相互交配，子代巧克力色个体的比例为________，子代黄色个体中杂合体的比例为________。</w:t>
      </w:r>
    </w:p>
    <w:p>
      <w:pPr>
        <w:pStyle w:val="000033"/>
        <w:ind w:firstLine="420" w:firstLineChars="200"/>
        <w:rPr>
          <w:rFonts w:ascii="Times New Roman" w:hAnsi="Times New Roman" w:cs="Times New Roman"/>
        </w:rPr>
      </w:pPr>
      <w:r>
        <w:rPr>
          <w:rFonts w:ascii="Times New Roman" w:hAnsi="Times New Roman" w:cs="Times New Roman"/>
        </w:rPr>
        <w:t>(3) 黄色系的毛色深浅由褐黑素的合成量等因素决定。若</w:t>
      </w:r>
      <w:r>
        <w:rPr>
          <w:rFonts w:hint="eastAsia" w:ascii="Times New Roman" w:hAnsi="Times New Roman" w:cs="Times New Roman"/>
        </w:rPr>
        <w:t>另一对常染色体上有一对等位基因</w:t>
      </w:r>
      <w:r>
        <w:rPr>
          <w:rFonts w:ascii="Times New Roman" w:hAnsi="Times New Roman" w:cs="Times New Roman"/>
        </w:rPr>
        <w:t>I、i。I基因为褐黑素抑制基因(不影响B和b)，作用效果如下表。基因型为IiEeBb的雌雄个体相互交配，子代中黑色个体的比例为________，奶黄色个体的比例为________。</w:t>
      </w:r>
    </w:p>
    <w:p>
      <w:pPr>
        <w:pStyle w:val="000033"/>
        <w:ind w:firstLine="420" w:firstLineChars="200"/>
        <w:rPr>
          <w:rFonts w:ascii="Times New Roman" w:hAnsi="Times New Roman" w:cs="Times New Roman"/>
        </w:rPr>
      </w:pPr>
    </w:p>
    <w:tbl>
      <w:tblPr>
        <w:tblStyle w:val="0000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46"/>
        <w:gridCol w:w="1026"/>
        <w:gridCol w:w="1026"/>
        <w:gridCol w:w="1236"/>
      </w:tblGrid>
      <w:tr>
        <w:trPr>
          <w:jc w:val="center"/>
        </w:trPr>
        <w:tc>
          <w:tcPr>
            <w:tcW w:w="144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基因组成</w:t>
            </w:r>
          </w:p>
        </w:tc>
        <w:tc>
          <w:tcPr>
            <w:tcW w:w="102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II</w:t>
            </w:r>
          </w:p>
        </w:tc>
        <w:tc>
          <w:tcPr>
            <w:tcW w:w="102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Ii</w:t>
            </w:r>
          </w:p>
        </w:tc>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ii</w:t>
            </w:r>
          </w:p>
        </w:tc>
      </w:tr>
      <w:tr>
        <w:trPr>
          <w:jc w:val="center"/>
        </w:trPr>
        <w:tc>
          <w:tcPr>
            <w:tcW w:w="144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黄色系毛色</w:t>
            </w:r>
          </w:p>
        </w:tc>
        <w:tc>
          <w:tcPr>
            <w:tcW w:w="102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米白色</w:t>
            </w:r>
          </w:p>
        </w:tc>
        <w:tc>
          <w:tcPr>
            <w:tcW w:w="102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奶黄色</w:t>
            </w:r>
          </w:p>
        </w:tc>
        <w:tc>
          <w:tcPr>
            <w:tcW w:w="123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常规黄色</w:t>
            </w:r>
          </w:p>
        </w:tc>
      </w:tr>
    </w:tbl>
    <w:p>
      <w:pPr>
        <w:pStyle w:val="000033"/>
        <w:ind w:firstLine="420" w:firstLineChars="200"/>
        <w:rPr>
          <w:rFonts w:ascii="Times New Roman" w:hAnsi="Times New Roman" w:cs="Times New Roman"/>
        </w:rPr>
      </w:pPr>
      <w:r>
        <w:rPr>
          <w:rFonts w:ascii="Times New Roman" w:hAnsi="Times New Roman" w:cs="Times New Roman"/>
        </w:rPr>
        <w:t>24. (12分)猪传染性胃肠炎病毒(TGEV)是引起仔猪严重腹泻的重要病原体，其S基因(编码含保守A、D抗原位</w:t>
      </w:r>
      <w:r>
        <w:rPr>
          <w:rFonts w:hint="eastAsia" w:ascii="Times New Roman" w:hAnsi="Times New Roman" w:cs="Times New Roman"/>
        </w:rPr>
        <w:t>点的纤突蛋白)是研发</w:t>
      </w:r>
      <w:r>
        <w:rPr>
          <w:rFonts w:ascii="Times New Roman" w:hAnsi="Times New Roman" w:cs="Times New Roman"/>
        </w:rPr>
        <w:t>DNA疫苗的关键靶点。某团队以质粒p­S­His为基础，构建TGEV的DNA疫苗载体过程如图1。请回答下列问题：</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4725670" cy="1565275"/>
            <wp:effectExtent l="0" t="0" r="11430" b="9525"/>
            <wp:docPr id="35" name="图片 12"/>
            <wp:cNvGraphicFramePr>
              <a:graphicFrameLocks noChangeAspect="true"/>
            </wp:cNvGraphicFramePr>
            <a:graphic>
              <a:graphicData uri="http://schemas.openxmlformats.org/drawingml/2006/picture">
                <pic:pic>
                  <pic:nvPicPr>
                    <pic:cNvPr id="36" name="图片 12"/>
                    <pic:cNvPicPr>
                      <a:picLocks noChangeAspect="true"/>
                    </pic:cNvPicPr>
                  </pic:nvPicPr>
                  <pic:blipFill>
                    <a:blip r:embed="rId16" r:link=""/>
                    <a:stretch>
                      <a:fillRect/>
                    </a:stretch>
                  </pic:blipFill>
                  <pic:spPr>
                    <a:xfrm>
                      <a:off x="0" y="0"/>
                      <a:ext cx="4725670" cy="1565275"/>
                    </a:xfrm>
                    <a:prstGeom prst="rect">
                      <a:avLst/>
                    </a:prstGeom>
                    <a:noFill/>
                    <a:ln>
                      <a:noFill/>
                    </a:ln>
                  </pic:spPr>
                </pic:pic>
              </a:graphicData>
            </a:graphic>
          </wp:inline>
        </w:drawing>
      </w:r>
      <w:r>
        <w:rPr>
          <w:rFonts w:ascii="Times New Roman" w:hAnsi="Times New Roman" w:cs="Times New Roman"/>
        </w:rPr>
        <w:t>图1</w:t>
      </w:r>
    </w:p>
    <w:p>
      <w:pPr>
        <w:pStyle w:val="000033"/>
        <w:ind w:firstLine="420" w:firstLineChars="200"/>
        <w:rPr>
          <w:rFonts w:ascii="Times New Roman" w:hAnsi="Times New Roman" w:cs="Times New Roman"/>
        </w:rPr>
      </w:pPr>
    </w:p>
    <w:p>
      <w:pPr>
        <w:pStyle w:val="000033"/>
        <w:ind w:firstLine="420" w:firstLineChars="200"/>
        <w:rPr>
          <w:rFonts w:ascii="Times New Roman" w:hAnsi="Times New Roman" w:cs="Times New Roman"/>
        </w:rPr>
      </w:pPr>
      <w:r>
        <w:rPr>
          <w:rFonts w:ascii="Times New Roman" w:hAnsi="Times New Roman" w:cs="Times New Roman"/>
        </w:rPr>
        <w:t>(1) 科研人员从TGEV感染的细胞中提取________，通过________过程合成cDNA，再以cDNA为模板扩增S基因的A位点(513 bp)、D位点(619 bp)，扩增时需在引物的5′端添加酶切位点，目的是____</w:t>
      </w:r>
      <w:r>
        <w:rPr>
          <w:rFonts w:hint="eastAsia" w:ascii="Times New Roman" w:hAnsi="Times New Roman" w:cs="Times New Roman"/>
        </w:rPr>
        <w:t>______________</w:t>
      </w:r>
      <w:r>
        <w:rPr>
          <w:rFonts w:ascii="Times New Roman" w:hAnsi="Times New Roman" w:cs="Times New Roman"/>
        </w:rPr>
        <w:t>，模板与引物在PCR反应的________阶段开始结合。</w:t>
      </w:r>
    </w:p>
    <w:p>
      <w:pPr>
        <w:pStyle w:val="000033"/>
        <w:ind w:firstLine="420" w:firstLineChars="200"/>
        <w:rPr>
          <w:rFonts w:ascii="Times New Roman" w:hAnsi="Times New Roman" w:cs="Times New Roman"/>
        </w:rPr>
      </w:pPr>
      <w:r>
        <w:rPr>
          <w:rFonts w:ascii="Times New Roman" w:hAnsi="Times New Roman" w:cs="Times New Roman"/>
        </w:rPr>
        <w:t>(2) 据表1和表2分析，将A位点与p­S­His用</w:t>
      </w:r>
      <w:r>
        <w:rPr>
          <w:rFonts w:ascii="Times New Roman" w:hAnsi="Times New Roman" w:cs="Times New Roman"/>
          <w:i/>
        </w:rPr>
        <w:t>Bam</w:t>
      </w:r>
      <w:r>
        <w:rPr>
          <w:rFonts w:ascii="Times New Roman" w:hAnsi="Times New Roman" w:cs="Times New Roman"/>
        </w:rPr>
        <w:t>H</w:t>
      </w:r>
      <w:r>
        <w:rPr>
          <w:rFonts w:hAnsi="宋体" w:cs="Times New Roman"/>
        </w:rPr>
        <w:t>Ⅰ</w:t>
      </w:r>
      <w:r>
        <w:rPr>
          <w:rFonts w:ascii="Times New Roman" w:hAnsi="Times New Roman" w:cs="Times New Roman"/>
        </w:rPr>
        <w:t>和________双酶切后使用________连接，产物利用PCR及电泳技术鉴定，选取______________的片段进行测序鉴定，鉴定正确的重组质粒命名为p­S(A)­His，保存备用。</w:t>
      </w:r>
    </w:p>
    <w:p>
      <w:pPr>
        <w:pStyle w:val="000033"/>
        <w:ind w:firstLine="420" w:firstLineChars="200"/>
        <w:rPr>
          <w:rFonts w:ascii="Times New Roman" w:hAnsi="Times New Roman" w:cs="Times New Roman"/>
        </w:rPr>
      </w:pPr>
      <w:r>
        <w:rPr>
          <w:rFonts w:ascii="Times New Roman" w:hAnsi="Times New Roman" w:eastAsia="黑体" w:cs="Times New Roman"/>
        </w:rPr>
        <w:t>表1　S基因A位点、D位点扩增引物序列</w:t>
      </w:r>
    </w:p>
    <w:tbl>
      <w:tblPr>
        <w:tblStyle w:val="0000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4750"/>
      </w:tblGrid>
      <w:tr>
        <w:trPr>
          <w:jc w:val="center"/>
        </w:trPr>
        <w:tc>
          <w:tcPr>
            <w:tcW w:w="81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引物</w:t>
            </w:r>
          </w:p>
        </w:tc>
        <w:tc>
          <w:tcPr>
            <w:tcW w:w="4750"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序列(5′—3′)</w:t>
            </w:r>
          </w:p>
        </w:tc>
      </w:tr>
      <w:tr>
        <w:trPr>
          <w:jc w:val="center"/>
        </w:trPr>
        <w:tc>
          <w:tcPr>
            <w:tcW w:w="81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P1</w:t>
            </w:r>
          </w:p>
        </w:tc>
        <w:tc>
          <w:tcPr>
            <w:tcW w:w="4750"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CGC</w:t>
            </w:r>
            <w:r>
              <w:rPr>
                <w:rFonts w:ascii="Times New Roman" w:hAnsi="Times New Roman" w:cs="Times New Roman"/>
                <w:u w:val="single"/>
              </w:rPr>
              <w:t>GGATCC</w:t>
            </w:r>
            <w:r>
              <w:rPr>
                <w:rFonts w:ascii="Times New Roman" w:hAnsi="Times New Roman" w:cs="Times New Roman"/>
              </w:rPr>
              <w:t>ATGTTAGTTACCAAACAGCCGT</w:t>
            </w:r>
          </w:p>
        </w:tc>
      </w:tr>
      <w:tr>
        <w:trPr>
          <w:jc w:val="center"/>
        </w:trPr>
        <w:tc>
          <w:tcPr>
            <w:tcW w:w="81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P2</w:t>
            </w:r>
          </w:p>
        </w:tc>
        <w:tc>
          <w:tcPr>
            <w:tcW w:w="4750"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CCG</w:t>
            </w:r>
            <w:r>
              <w:rPr>
                <w:rFonts w:ascii="Times New Roman" w:hAnsi="Times New Roman" w:cs="Times New Roman"/>
                <w:u w:val="single"/>
              </w:rPr>
              <w:t>GAATTC</w:t>
            </w:r>
            <w:r>
              <w:rPr>
                <w:rFonts w:ascii="Times New Roman" w:hAnsi="Times New Roman" w:cs="Times New Roman"/>
              </w:rPr>
              <w:t>TATTGTCCAGAAAACGTCAC</w:t>
            </w:r>
          </w:p>
        </w:tc>
      </w:tr>
      <w:tr>
        <w:trPr>
          <w:jc w:val="center"/>
        </w:trPr>
        <w:tc>
          <w:tcPr>
            <w:tcW w:w="81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P3</w:t>
            </w:r>
          </w:p>
        </w:tc>
        <w:tc>
          <w:tcPr>
            <w:tcW w:w="4750"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CCG</w:t>
            </w:r>
            <w:r>
              <w:rPr>
                <w:rFonts w:ascii="Times New Roman" w:hAnsi="Times New Roman" w:cs="Times New Roman"/>
                <w:u w:val="single"/>
              </w:rPr>
              <w:t>GAATTC</w:t>
            </w:r>
            <w:r>
              <w:rPr>
                <w:rFonts w:ascii="Times New Roman" w:hAnsi="Times New Roman" w:cs="Times New Roman"/>
              </w:rPr>
              <w:t>AAGTTGAAAACACAGCTATT</w:t>
            </w:r>
          </w:p>
        </w:tc>
      </w:tr>
      <w:tr>
        <w:trPr>
          <w:jc w:val="center"/>
        </w:trPr>
        <w:tc>
          <w:tcPr>
            <w:tcW w:w="81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P4</w:t>
            </w:r>
          </w:p>
        </w:tc>
        <w:tc>
          <w:tcPr>
            <w:tcW w:w="4750"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TGC</w:t>
            </w:r>
            <w:r>
              <w:rPr>
                <w:rFonts w:ascii="Times New Roman" w:hAnsi="Times New Roman" w:cs="Times New Roman"/>
                <w:u w:val="single"/>
              </w:rPr>
              <w:t>TCTAGA</w:t>
            </w:r>
            <w:r>
              <w:rPr>
                <w:rFonts w:ascii="Times New Roman" w:hAnsi="Times New Roman" w:cs="Times New Roman"/>
              </w:rPr>
              <w:t>ACTATTATCAGACGGTACACC</w:t>
            </w:r>
          </w:p>
        </w:tc>
      </w:tr>
    </w:tbl>
    <w:p>
      <w:pPr>
        <w:pStyle w:val="000033"/>
        <w:ind w:firstLine="420" w:firstLineChars="200"/>
        <w:rPr>
          <w:rFonts w:ascii="Times New Roman" w:hAnsi="Times New Roman" w:cs="Times New Roman"/>
        </w:rPr>
      </w:pPr>
      <w:r>
        <w:rPr>
          <w:rFonts w:ascii="Times New Roman" w:hAnsi="Times New Roman" w:cs="Times New Roman"/>
        </w:rPr>
        <w:t>　</w:t>
      </w:r>
      <w:r>
        <w:rPr>
          <w:rFonts w:ascii="Times New Roman" w:hAnsi="Times New Roman" w:eastAsia="黑体" w:cs="Times New Roman"/>
        </w:rPr>
        <w:t>表2　限制酶及识别序列</w:t>
      </w:r>
    </w:p>
    <w:tbl>
      <w:tblPr>
        <w:tblStyle w:val="0000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3"/>
        <w:gridCol w:w="2068"/>
      </w:tblGrid>
      <w:tr>
        <w:trPr>
          <w:jc w:val="center"/>
        </w:trPr>
        <w:tc>
          <w:tcPr>
            <w:tcW w:w="1143"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限制酶</w:t>
            </w:r>
          </w:p>
        </w:tc>
        <w:tc>
          <w:tcPr>
            <w:tcW w:w="2068"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识别序列</w:t>
            </w:r>
          </w:p>
        </w:tc>
      </w:tr>
      <w:tr>
        <w:trPr>
          <w:jc w:val="center"/>
        </w:trPr>
        <w:tc>
          <w:tcPr>
            <w:tcW w:w="1143" w:type="dxa"/>
            <w:shd w:val="clear" w:color="auto" w:fill="auto"/>
            <w:vAlign w:val="center"/>
          </w:tcPr>
          <w:p>
            <w:pPr>
              <w:pStyle w:val="000033"/>
              <w:jc w:val="center"/>
              <w:rPr>
                <w:rFonts w:ascii="Times New Roman" w:hAnsi="Times New Roman" w:cs="Times New Roman"/>
              </w:rPr>
            </w:pPr>
            <w:r>
              <w:rPr>
                <w:rFonts w:ascii="Times New Roman" w:hAnsi="Times New Roman" w:cs="Times New Roman"/>
                <w:i/>
              </w:rPr>
              <w:t>Bam</w:t>
            </w:r>
            <w:r>
              <w:rPr>
                <w:rFonts w:ascii="Times New Roman" w:hAnsi="Times New Roman" w:cs="Times New Roman"/>
              </w:rPr>
              <w:t>H</w:t>
            </w:r>
            <w:r>
              <w:rPr>
                <w:rFonts w:hAnsi="宋体" w:cs="Times New Roman"/>
              </w:rPr>
              <w:t>Ⅰ</w:t>
            </w:r>
          </w:p>
        </w:tc>
        <w:tc>
          <w:tcPr>
            <w:tcW w:w="2068"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5′—G</w:t>
            </w:r>
            <w:r>
              <w:rPr>
                <w:rFonts w:hAnsi="宋体" w:cs="Times New Roman"/>
                <w:vertAlign w:val="superscript"/>
              </w:rPr>
              <w:t>↓</w:t>
            </w:r>
            <w:r>
              <w:rPr>
                <w:rFonts w:ascii="Times New Roman" w:hAnsi="Times New Roman" w:cs="Times New Roman"/>
              </w:rPr>
              <w:t>GATCC—3′</w:t>
            </w:r>
          </w:p>
        </w:tc>
      </w:tr>
      <w:tr>
        <w:trPr>
          <w:jc w:val="center"/>
        </w:trPr>
        <w:tc>
          <w:tcPr>
            <w:tcW w:w="1143" w:type="dxa"/>
            <w:shd w:val="clear" w:color="auto" w:fill="auto"/>
            <w:vAlign w:val="center"/>
          </w:tcPr>
          <w:p>
            <w:pPr>
              <w:pStyle w:val="000033"/>
              <w:jc w:val="center"/>
              <w:rPr>
                <w:rFonts w:ascii="Times New Roman" w:hAnsi="Times New Roman" w:cs="Times New Roman"/>
              </w:rPr>
            </w:pPr>
            <w:r>
              <w:rPr>
                <w:rFonts w:ascii="Times New Roman" w:hAnsi="Times New Roman" w:cs="Times New Roman"/>
                <w:i/>
              </w:rPr>
              <w:t>Eco</w:t>
            </w:r>
            <w:r>
              <w:rPr>
                <w:rFonts w:ascii="Times New Roman" w:hAnsi="Times New Roman" w:cs="Times New Roman"/>
              </w:rPr>
              <w:t>R</w:t>
            </w:r>
            <w:r>
              <w:rPr>
                <w:rFonts w:hAnsi="宋体" w:cs="Times New Roman"/>
              </w:rPr>
              <w:t>Ⅰ</w:t>
            </w:r>
          </w:p>
        </w:tc>
        <w:tc>
          <w:tcPr>
            <w:tcW w:w="2068"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5′—G</w:t>
            </w:r>
            <w:r>
              <w:rPr>
                <w:rFonts w:hAnsi="宋体" w:cs="Times New Roman"/>
                <w:vertAlign w:val="superscript"/>
              </w:rPr>
              <w:t>↓</w:t>
            </w:r>
            <w:r>
              <w:rPr>
                <w:rFonts w:ascii="Times New Roman" w:hAnsi="Times New Roman" w:cs="Times New Roman"/>
              </w:rPr>
              <w:t>AATTC—3′</w:t>
            </w:r>
          </w:p>
        </w:tc>
      </w:tr>
      <w:tr>
        <w:trPr>
          <w:jc w:val="center"/>
        </w:trPr>
        <w:tc>
          <w:tcPr>
            <w:tcW w:w="1143" w:type="dxa"/>
            <w:shd w:val="clear" w:color="auto" w:fill="auto"/>
            <w:vAlign w:val="center"/>
          </w:tcPr>
          <w:p>
            <w:pPr>
              <w:pStyle w:val="000033"/>
              <w:jc w:val="center"/>
              <w:rPr>
                <w:rFonts w:ascii="Times New Roman" w:hAnsi="Times New Roman" w:cs="Times New Roman"/>
              </w:rPr>
            </w:pPr>
            <w:r>
              <w:rPr>
                <w:rFonts w:ascii="Times New Roman" w:hAnsi="Times New Roman" w:cs="Times New Roman"/>
                <w:i/>
              </w:rPr>
              <w:t>Xba</w:t>
            </w:r>
            <w:r>
              <w:rPr>
                <w:rFonts w:hAnsi="宋体" w:cs="Times New Roman"/>
              </w:rPr>
              <w:t>Ⅰ</w:t>
            </w:r>
          </w:p>
        </w:tc>
        <w:tc>
          <w:tcPr>
            <w:tcW w:w="2068"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5′—T</w:t>
            </w:r>
            <w:r>
              <w:rPr>
                <w:rFonts w:hAnsi="宋体" w:cs="Times New Roman"/>
                <w:vertAlign w:val="superscript"/>
              </w:rPr>
              <w:t>↓</w:t>
            </w:r>
            <w:r>
              <w:rPr>
                <w:rFonts w:ascii="Times New Roman" w:hAnsi="Times New Roman" w:cs="Times New Roman"/>
              </w:rPr>
              <w:t>CTAGA—3′</w:t>
            </w:r>
          </w:p>
        </w:tc>
      </w:tr>
    </w:tbl>
    <w:p>
      <w:pPr>
        <w:pStyle w:val="000033"/>
        <w:ind w:firstLine="420" w:firstLineChars="200"/>
        <w:rPr>
          <w:rFonts w:ascii="Times New Roman" w:hAnsi="Times New Roman" w:cs="Times New Roman"/>
        </w:rPr>
      </w:pPr>
    </w:p>
    <w:p>
      <w:pPr>
        <w:pStyle w:val="000033"/>
        <w:ind w:firstLine="420" w:firstLineChars="200"/>
        <w:rPr>
          <w:rFonts w:ascii="Times New Roman" w:hAnsi="Times New Roman" w:cs="Times New Roman"/>
        </w:rPr>
      </w:pPr>
    </w:p>
    <w:p>
      <w:pPr>
        <w:pStyle w:val="000033"/>
        <w:ind w:firstLine="420" w:firstLineChars="200"/>
        <w:rPr>
          <w:rFonts w:ascii="Times New Roman" w:hAnsi="Times New Roman" w:cs="Times New Roman"/>
        </w:rPr>
      </w:pPr>
      <w:r>
        <w:rPr>
          <w:rFonts w:ascii="Times New Roman" w:hAnsi="Times New Roman" w:cs="Times New Roman"/>
        </w:rPr>
        <w:t>(3) pS(AD)His能实现A、D位点有序融合的原因是_______________________。</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033905" cy="1228725"/>
            <wp:effectExtent l="0" t="0" r="10795" b="3175"/>
            <wp:docPr id="38" name="图片 13"/>
            <wp:cNvGraphicFramePr>
              <a:graphicFrameLocks noChangeAspect="true"/>
            </wp:cNvGraphicFramePr>
            <a:graphic>
              <a:graphicData uri="http://schemas.openxmlformats.org/drawingml/2006/picture">
                <pic:pic>
                  <pic:nvPicPr>
                    <pic:cNvPr id="39" name="图片 13"/>
                    <pic:cNvPicPr>
                      <a:picLocks noChangeAspect="true"/>
                    </pic:cNvPicPr>
                  </pic:nvPicPr>
                  <pic:blipFill>
                    <a:blip r:embed="rId17" r:link=""/>
                    <a:stretch>
                      <a:fillRect/>
                    </a:stretch>
                  </pic:blipFill>
                  <pic:spPr>
                    <a:xfrm>
                      <a:off x="0" y="0"/>
                      <a:ext cx="2033905" cy="1228725"/>
                    </a:xfrm>
                    <a:prstGeom prst="rect">
                      <a:avLst/>
                    </a:prstGeom>
                    <a:noFill/>
                    <a:ln>
                      <a:noFill/>
                    </a:ln>
                  </pic:spPr>
                </pic:pic>
              </a:graphicData>
            </a:graphic>
          </wp:inline>
        </w:drawing>
      </w:r>
    </w:p>
    <w:p>
      <w:pPr>
        <w:pStyle w:val="000033"/>
        <w:ind w:firstLine="420" w:firstLineChars="200"/>
        <w:jc w:val="center"/>
        <w:rPr>
          <w:rFonts w:ascii="Times New Roman" w:hAnsi="Times New Roman" w:cs="Times New Roman"/>
        </w:rPr>
      </w:pPr>
      <w:r>
        <w:rPr>
          <w:rFonts w:ascii="Times New Roman" w:hAnsi="Times New Roman" w:cs="Times New Roman"/>
        </w:rPr>
        <w:t>图2</w:t>
      </w:r>
    </w:p>
    <w:p>
      <w:pPr>
        <w:pStyle w:val="000033"/>
        <w:ind w:firstLine="420" w:firstLineChars="200"/>
        <w:rPr>
          <w:rFonts w:ascii="Times New Roman" w:hAnsi="Times New Roman" w:cs="Times New Roman"/>
        </w:rPr>
      </w:pPr>
      <w:r>
        <w:rPr>
          <w:rFonts w:ascii="Times New Roman" w:hAnsi="Times New Roman" w:cs="Times New Roman"/>
        </w:rPr>
        <w:t>(4) 对构建的pS(AD)His进行完全酶切并电泳检测，结果如图2，其中泳道________为双酶切的结果。</w:t>
      </w:r>
    </w:p>
    <w:p>
      <w:pPr>
        <w:pStyle w:val="000033"/>
        <w:ind w:firstLine="420" w:firstLineChars="200"/>
        <w:rPr>
          <w:rFonts w:ascii="Times New Roman" w:hAnsi="Times New Roman" w:cs="Times New Roman"/>
        </w:rPr>
      </w:pPr>
      <w:r>
        <w:rPr>
          <w:rFonts w:ascii="Times New Roman" w:hAnsi="Times New Roman" w:cs="Times New Roman"/>
        </w:rPr>
        <w:t>(5) 依据构建pS(AD)His的相同方法，构建出pNHis重组质粒，利用不同疫苗载体单独或联合免疫小鼠后，血清中抗体(IgG)水平如表3。组别4的作用是______________________；根据实验结果，选取疫苗载体投入使用时，最好选取组别________中的疫苗载体。</w:t>
      </w:r>
    </w:p>
    <w:p>
      <w:pPr>
        <w:pStyle w:val="000033"/>
        <w:ind w:firstLine="420" w:firstLineChars="200"/>
        <w:jc w:val="center"/>
        <w:rPr>
          <w:rFonts w:ascii="Times New Roman" w:hAnsi="Times New Roman" w:eastAsia="黑体" w:cs="Times New Roman"/>
        </w:rPr>
      </w:pPr>
      <w:r>
        <w:rPr>
          <w:rFonts w:ascii="Times New Roman" w:hAnsi="Times New Roman" w:eastAsia="黑体" w:cs="Times New Roman"/>
        </w:rPr>
        <w:t>表3　免疫小鼠抗TGEV血清IgG水平(OD</w:t>
      </w:r>
      <w:r>
        <w:rPr>
          <w:rFonts w:ascii="Times New Roman" w:hAnsi="Times New Roman" w:eastAsia="黑体" w:cs="Times New Roman"/>
          <w:vertAlign w:val="subscript"/>
        </w:rPr>
        <w:t>450 nm</w:t>
      </w:r>
      <w:r>
        <w:rPr>
          <w:rFonts w:ascii="Times New Roman" w:hAnsi="Times New Roman" w:eastAsia="黑体" w:cs="Times New Roman"/>
        </w:rPr>
        <w:t>)</w:t>
      </w:r>
    </w:p>
    <w:p>
      <w:pPr>
        <w:pStyle w:val="000033"/>
        <w:ind w:firstLine="420" w:firstLineChars="200"/>
        <w:rPr>
          <w:rFonts w:ascii="Times New Roman" w:hAnsi="Times New Roman" w:cs="Times New Roman"/>
        </w:rPr>
      </w:pPr>
    </w:p>
    <w:tbl>
      <w:tblPr>
        <w:tblStyle w:val="0000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2392"/>
        <w:gridCol w:w="869"/>
        <w:gridCol w:w="869"/>
        <w:gridCol w:w="869"/>
        <w:gridCol w:w="869"/>
      </w:tblGrid>
      <w:tr>
        <w:trPr>
          <w:jc w:val="center"/>
        </w:trPr>
        <w:tc>
          <w:tcPr>
            <w:tcW w:w="81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组别</w:t>
            </w:r>
          </w:p>
        </w:tc>
        <w:tc>
          <w:tcPr>
            <w:tcW w:w="2392"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疫苗载体种类</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0天</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14天</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28天</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42天</w:t>
            </w:r>
          </w:p>
        </w:tc>
      </w:tr>
      <w:tr>
        <w:trPr>
          <w:jc w:val="center"/>
        </w:trPr>
        <w:tc>
          <w:tcPr>
            <w:tcW w:w="81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1</w:t>
            </w:r>
          </w:p>
        </w:tc>
        <w:tc>
          <w:tcPr>
            <w:tcW w:w="2392"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pS(AD)His</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0.133</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0.218</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0.243</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0.401</w:t>
            </w:r>
          </w:p>
        </w:tc>
      </w:tr>
      <w:tr>
        <w:trPr>
          <w:jc w:val="center"/>
        </w:trPr>
        <w:tc>
          <w:tcPr>
            <w:tcW w:w="81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2</w:t>
            </w:r>
          </w:p>
        </w:tc>
        <w:tc>
          <w:tcPr>
            <w:tcW w:w="2392"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pNHis</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0.138</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0.244</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0.344</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0.504</w:t>
            </w:r>
          </w:p>
        </w:tc>
      </w:tr>
      <w:tr>
        <w:trPr>
          <w:jc w:val="center"/>
        </w:trPr>
        <w:tc>
          <w:tcPr>
            <w:tcW w:w="81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3</w:t>
            </w:r>
          </w:p>
        </w:tc>
        <w:tc>
          <w:tcPr>
            <w:tcW w:w="2392"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pS(AD)His＋pNHis</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0.142</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0.225</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0.300</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0.471</w:t>
            </w:r>
          </w:p>
        </w:tc>
      </w:tr>
      <w:tr>
        <w:trPr>
          <w:jc w:val="center"/>
        </w:trPr>
        <w:tc>
          <w:tcPr>
            <w:tcW w:w="816"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4</w:t>
            </w:r>
          </w:p>
        </w:tc>
        <w:tc>
          <w:tcPr>
            <w:tcW w:w="2392"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pSHis</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0.134</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0.144</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0.141</w:t>
            </w:r>
          </w:p>
        </w:tc>
        <w:tc>
          <w:tcPr>
            <w:tcW w:w="869" w:type="dxa"/>
            <w:shd w:val="clear" w:color="auto" w:fill="auto"/>
            <w:vAlign w:val="center"/>
          </w:tcPr>
          <w:p>
            <w:pPr>
              <w:pStyle w:val="000033"/>
              <w:jc w:val="center"/>
              <w:rPr>
                <w:rFonts w:ascii="Times New Roman" w:hAnsi="Times New Roman" w:cs="Times New Roman"/>
              </w:rPr>
            </w:pPr>
            <w:r>
              <w:rPr>
                <w:rFonts w:ascii="Times New Roman" w:hAnsi="Times New Roman" w:cs="Times New Roman"/>
              </w:rPr>
              <w:t>0.139</w:t>
            </w:r>
          </w:p>
        </w:tc>
      </w:tr>
    </w:tbl>
    <w:p>
      <w:pPr>
        <w:pStyle w:val="000033"/>
        <w:ind w:firstLine="420" w:firstLineChars="200"/>
        <w:rPr>
          <w:rFonts w:ascii="Times New Roman" w:hAnsi="Times New Roman" w:cs="Times New Roman"/>
        </w:rPr>
      </w:pPr>
    </w:p>
    <w:p>
      <w:pPr>
        <w:pStyle w:val="000033"/>
        <w:ind w:firstLine="420" w:firstLineChars="200"/>
        <w:jc w:val="center"/>
        <w:rPr>
          <w:rFonts w:ascii="Times New Roman" w:hAnsi="Times New Roman" w:cs="Times New Roman"/>
        </w:rPr>
      </w:pPr>
      <w:r>
        <w:rPr>
          <w:rFonts w:ascii="Times New Roman" w:hAnsi="Times New Roman" w:cs="Times New Roman"/>
        </w:rPr>
        <w:br w:type="page"/>
      </w:r>
      <w:r>
        <w:rPr>
          <w:rFonts w:ascii="Times New Roman" w:hAnsi="Times New Roman" w:cs="Times New Roman"/>
        </w:rPr>
        <w:t>2025～2026学年高三第一学期学情调研考试(五)(徐州)</w:t>
      </w:r>
    </w:p>
    <w:p>
      <w:pPr>
        <w:pStyle w:val="000033"/>
        <w:ind w:firstLine="420" w:firstLineChars="200"/>
        <w:jc w:val="center"/>
        <w:rPr>
          <w:rFonts w:ascii="Times New Roman" w:hAnsi="Times New Roman" w:cs="Times New Roman"/>
        </w:rPr>
      </w:pPr>
      <w:r>
        <w:rPr>
          <w:rFonts w:ascii="Times New Roman" w:hAnsi="Times New Roman" w:eastAsia="黑体" w:cs="Times New Roman"/>
        </w:rPr>
        <w:t>生物学参考答案及评分标准</w:t>
      </w:r>
    </w:p>
    <w:p>
      <w:pPr>
        <w:pStyle w:val="000033"/>
        <w:ind w:firstLine="420" w:firstLineChars="200"/>
        <w:rPr>
          <w:rFonts w:ascii="Times New Roman" w:hAnsi="Times New Roman" w:cs="Times New Roman"/>
        </w:rPr>
      </w:pPr>
    </w:p>
    <w:p>
      <w:pPr>
        <w:pStyle w:val="000033"/>
        <w:ind w:firstLine="420" w:firstLineChars="200"/>
        <w:rPr>
          <w:rFonts w:ascii="Times New Roman" w:hAnsi="Times New Roman" w:cs="Times New Roman"/>
        </w:rPr>
      </w:pPr>
      <w:r>
        <w:rPr>
          <w:rFonts w:ascii="Times New Roman" w:hAnsi="Times New Roman" w:cs="Times New Roman"/>
        </w:rPr>
        <w:t>1. D　2. C　3. D　4. B　5. B　6. C　7. C　8. D　9. C　10. B　11. A　12. C　13. A　14. D　15. D</w:t>
      </w:r>
    </w:p>
    <w:p>
      <w:pPr>
        <w:pStyle w:val="000033"/>
        <w:ind w:firstLine="420" w:firstLineChars="200"/>
        <w:rPr>
          <w:rFonts w:ascii="Times New Roman" w:hAnsi="Times New Roman" w:cs="Times New Roman"/>
        </w:rPr>
      </w:pPr>
      <w:r>
        <w:rPr>
          <w:rFonts w:ascii="Times New Roman" w:hAnsi="Times New Roman" w:cs="Times New Roman"/>
        </w:rPr>
        <w:t>16. ACD　17. CD　18. ABC　19. AB</w:t>
      </w:r>
    </w:p>
    <w:p>
      <w:pPr>
        <w:pStyle w:val="000033"/>
        <w:ind w:firstLine="420" w:firstLineChars="200"/>
        <w:rPr>
          <w:rFonts w:ascii="Times New Roman" w:hAnsi="Times New Roman" w:cs="Times New Roman"/>
        </w:rPr>
      </w:pPr>
      <w:r>
        <w:rPr>
          <w:rFonts w:ascii="Times New Roman" w:hAnsi="Times New Roman" w:cs="Times New Roman"/>
        </w:rPr>
        <w:t>20. (11分)</w:t>
      </w:r>
    </w:p>
    <w:p>
      <w:pPr>
        <w:pStyle w:val="000033"/>
        <w:ind w:firstLine="420" w:firstLineChars="200"/>
        <w:rPr>
          <w:rFonts w:hint="eastAsia" w:ascii="Times New Roman" w:hAnsi="Times New Roman" w:cs="Times New Roman"/>
        </w:rPr>
      </w:pPr>
      <w:r>
        <w:rPr>
          <w:rFonts w:ascii="Times New Roman" w:hAnsi="Times New Roman" w:cs="Times New Roman"/>
        </w:rPr>
        <w:t>(1) 叶绿素　植物利用体内原有的Mg</w:t>
      </w:r>
      <w:r>
        <w:rPr>
          <w:rFonts w:ascii="Times New Roman" w:hAnsi="Times New Roman" w:cs="Times New Roman"/>
          <w:vertAlign w:val="superscript"/>
        </w:rPr>
        <w:t>2＋</w:t>
      </w:r>
      <w:r>
        <w:rPr>
          <w:rFonts w:ascii="Times New Roman" w:hAnsi="Times New Roman" w:cs="Times New Roman"/>
        </w:rPr>
        <w:t>合成光合色素(或叶</w:t>
      </w:r>
      <w:r>
        <w:rPr>
          <w:rFonts w:hint="eastAsia" w:ascii="Times New Roman" w:hAnsi="Times New Roman" w:cs="Times New Roman"/>
        </w:rPr>
        <w:t>绿素)</w:t>
      </w:r>
    </w:p>
    <w:p>
      <w:pPr>
        <w:pStyle w:val="000033"/>
        <w:ind w:firstLine="420" w:firstLineChars="200"/>
        <w:rPr>
          <w:rFonts w:ascii="Times New Roman" w:hAnsi="Times New Roman" w:cs="Times New Roman"/>
        </w:rPr>
      </w:pPr>
      <w:r>
        <w:rPr>
          <w:rFonts w:hint="eastAsia" w:ascii="Times New Roman" w:hAnsi="Times New Roman" w:cs="Times New Roman"/>
        </w:rPr>
        <w:t>缺镁导致(暗反应的)碳固定速率(或指标)(或</w:t>
      </w:r>
      <w:r>
        <w:rPr>
          <w:rFonts w:ascii="Times New Roman" w:hAnsi="Times New Roman" w:cs="Times New Roman"/>
        </w:rPr>
        <w:t>Vc max或最大羧化速率)下降</w:t>
      </w:r>
    </w:p>
    <w:p>
      <w:pPr>
        <w:pStyle w:val="000033"/>
        <w:ind w:firstLine="420" w:firstLineChars="200"/>
        <w:rPr>
          <w:rFonts w:ascii="Times New Roman" w:hAnsi="Times New Roman" w:cs="Times New Roman"/>
        </w:rPr>
      </w:pPr>
      <w:r>
        <w:rPr>
          <w:rFonts w:ascii="Times New Roman" w:hAnsi="Times New Roman" w:cs="Times New Roman"/>
        </w:rPr>
        <w:t>ATP、NADPH、光反应速率、电子传递速率、氧气产生速率等(答出2点即可)(1点1分，答错0分，2分)</w:t>
      </w:r>
    </w:p>
    <w:p>
      <w:pPr>
        <w:pStyle w:val="000033"/>
        <w:ind w:firstLine="420" w:firstLineChars="200"/>
        <w:rPr>
          <w:rFonts w:ascii="Times New Roman" w:hAnsi="Times New Roman" w:cs="Times New Roman"/>
        </w:rPr>
      </w:pPr>
      <w:r>
        <w:rPr>
          <w:rFonts w:ascii="Times New Roman" w:hAnsi="Times New Roman" w:cs="Times New Roman"/>
        </w:rPr>
        <w:t>(2) 光照</w:t>
      </w:r>
    </w:p>
    <w:p>
      <w:pPr>
        <w:pStyle w:val="000033"/>
        <w:ind w:firstLine="420" w:firstLineChars="200"/>
        <w:rPr>
          <w:rFonts w:ascii="Times New Roman" w:hAnsi="Times New Roman" w:cs="Times New Roman"/>
        </w:rPr>
      </w:pPr>
      <w:r>
        <w:rPr>
          <w:rFonts w:ascii="Times New Roman" w:hAnsi="Times New Roman" w:cs="Times New Roman"/>
        </w:rPr>
        <w:t>(3) MGT3(转运蛋白)的相对含量(或</w:t>
      </w:r>
      <w:r>
        <w:rPr>
          <w:rFonts w:ascii="Times New Roman" w:hAnsi="Times New Roman" w:cs="Times New Roman"/>
          <w:i/>
        </w:rPr>
        <w:t>MGT</w:t>
      </w:r>
      <w:r>
        <w:rPr>
          <w:rFonts w:ascii="Times New Roman" w:hAnsi="Times New Roman" w:cs="Times New Roman"/>
        </w:rPr>
        <w:t>3基因的相对表达量)</w:t>
      </w:r>
    </w:p>
    <w:p>
      <w:pPr>
        <w:pStyle w:val="000033"/>
        <w:ind w:firstLine="420" w:firstLineChars="200"/>
        <w:rPr>
          <w:rFonts w:ascii="Times New Roman" w:hAnsi="Times New Roman" w:cs="Times New Roman"/>
        </w:rPr>
      </w:pPr>
      <w:r>
        <w:rPr>
          <w:rFonts w:ascii="Times New Roman" w:hAnsi="Times New Roman" w:cs="Times New Roman"/>
        </w:rPr>
        <w:t>黑暗条件下，两组的MGT3相对含量无明显差异；光照条件下，缺镁组的MGT3相对含量明显低于正常组(1点1分，2分)</w:t>
      </w:r>
    </w:p>
    <w:p>
      <w:pPr>
        <w:pStyle w:val="000033"/>
        <w:ind w:firstLine="420" w:firstLineChars="200"/>
        <w:rPr>
          <w:rFonts w:ascii="Times New Roman" w:hAnsi="Times New Roman" w:cs="Times New Roman"/>
        </w:rPr>
      </w:pPr>
      <w:r>
        <w:rPr>
          <w:rFonts w:ascii="Times New Roman" w:hAnsi="Times New Roman" w:cs="Times New Roman"/>
        </w:rPr>
        <w:t>(4) 缺Mg</w:t>
      </w:r>
      <w:r>
        <w:rPr>
          <w:rFonts w:ascii="Times New Roman" w:hAnsi="Times New Roman" w:cs="Times New Roman"/>
          <w:vertAlign w:val="superscript"/>
        </w:rPr>
        <w:t>2＋</w:t>
      </w:r>
      <w:r>
        <w:rPr>
          <w:rFonts w:ascii="Times New Roman" w:hAnsi="Times New Roman" w:cs="Times New Roman"/>
        </w:rPr>
        <w:t>抑制</w:t>
      </w:r>
      <w:r>
        <w:rPr>
          <w:rFonts w:ascii="Times New Roman" w:hAnsi="Times New Roman" w:cs="Times New Roman"/>
          <w:i/>
        </w:rPr>
        <w:t>MGT</w:t>
      </w:r>
      <w:r>
        <w:rPr>
          <w:rFonts w:ascii="Times New Roman" w:hAnsi="Times New Roman" w:cs="Times New Roman"/>
        </w:rPr>
        <w:t>3基因的表达(MGT3蛋白含量降低)使叶绿体中Mg</w:t>
      </w:r>
      <w:r>
        <w:rPr>
          <w:rFonts w:ascii="Times New Roman" w:hAnsi="Times New Roman" w:cs="Times New Roman"/>
          <w:vertAlign w:val="superscript"/>
        </w:rPr>
        <w:t>2＋</w:t>
      </w:r>
      <w:r>
        <w:rPr>
          <w:rFonts w:ascii="Times New Roman" w:hAnsi="Times New Roman" w:cs="Times New Roman"/>
        </w:rPr>
        <w:t>含量下降；导致RuBP羧化酶的活性降低(，从而抑制光合作用的暗反应，降低水稻光合作用)(1点1分，2分)(合理给分)</w:t>
      </w:r>
    </w:p>
    <w:p>
      <w:pPr>
        <w:pStyle w:val="000033"/>
        <w:ind w:firstLine="420" w:firstLineChars="200"/>
        <w:rPr>
          <w:rFonts w:ascii="Times New Roman" w:hAnsi="Times New Roman" w:cs="Times New Roman"/>
        </w:rPr>
      </w:pPr>
      <w:r>
        <w:rPr>
          <w:rFonts w:ascii="Times New Roman" w:hAnsi="Times New Roman" w:cs="Times New Roman"/>
        </w:rPr>
        <w:t>21. (12分)</w:t>
      </w:r>
    </w:p>
    <w:p>
      <w:pPr>
        <w:pStyle w:val="000033"/>
        <w:ind w:firstLine="420" w:firstLineChars="200"/>
        <w:rPr>
          <w:rFonts w:ascii="Times New Roman" w:hAnsi="Times New Roman" w:cs="Times New Roman"/>
        </w:rPr>
      </w:pPr>
      <w:r>
        <w:rPr>
          <w:rFonts w:ascii="Times New Roman" w:hAnsi="Times New Roman" w:cs="Times New Roman"/>
        </w:rPr>
        <w:t>(1) G</w:t>
      </w:r>
      <w:r>
        <w:rPr>
          <w:rFonts w:ascii="Times New Roman" w:hAnsi="Times New Roman" w:cs="Times New Roman"/>
          <w:vertAlign w:val="subscript"/>
        </w:rPr>
        <w:t>1</w:t>
      </w:r>
      <w:r>
        <w:rPr>
          <w:rFonts w:ascii="Times New Roman" w:hAnsi="Times New Roman" w:cs="Times New Roman"/>
        </w:rPr>
        <w:t>　DNA</w:t>
      </w:r>
    </w:p>
    <w:p>
      <w:pPr>
        <w:pStyle w:val="000033"/>
        <w:ind w:firstLine="420" w:firstLineChars="200"/>
        <w:rPr>
          <w:rFonts w:ascii="Times New Roman" w:hAnsi="Times New Roman" w:cs="Times New Roman"/>
        </w:rPr>
      </w:pPr>
      <w:r>
        <w:rPr>
          <w:rFonts w:ascii="Times New Roman" w:hAnsi="Times New Roman" w:cs="Times New Roman"/>
        </w:rPr>
        <w:t>(2) 数量较少(或数量大量减少或数量减少或合成少量的正常p53蛋白)</w:t>
      </w:r>
    </w:p>
    <w:p>
      <w:pPr>
        <w:pStyle w:val="000033"/>
        <w:ind w:firstLine="420" w:firstLineChars="200"/>
        <w:rPr>
          <w:rFonts w:ascii="Times New Roman" w:hAnsi="Times New Roman" w:cs="Times New Roman"/>
        </w:rPr>
      </w:pPr>
      <w:r>
        <w:rPr>
          <w:rFonts w:ascii="Times New Roman" w:hAnsi="Times New Roman" w:cs="Times New Roman"/>
        </w:rPr>
        <w:t>其(或</w:t>
      </w:r>
      <w:r>
        <w:rPr>
          <w:rFonts w:ascii="Times New Roman" w:hAnsi="Times New Roman" w:cs="Times New Roman"/>
          <w:i/>
        </w:rPr>
        <w:t>TP</w:t>
      </w:r>
      <w:r>
        <w:rPr>
          <w:rFonts w:ascii="Times New Roman" w:hAnsi="Times New Roman" w:cs="Times New Roman"/>
        </w:rPr>
        <w:t>53基因)编码产生的p53可抑制细胞异常增殖(或抑制细胞癌变)</w:t>
      </w:r>
    </w:p>
    <w:p>
      <w:pPr>
        <w:pStyle w:val="000033"/>
        <w:ind w:firstLine="420" w:firstLineChars="200"/>
        <w:rPr>
          <w:rFonts w:hint="eastAsia" w:ascii="Times New Roman" w:hAnsi="Times New Roman" w:cs="Times New Roman"/>
        </w:rPr>
      </w:pPr>
      <w:r>
        <w:rPr>
          <w:rFonts w:ascii="Times New Roman" w:hAnsi="Times New Roman" w:cs="Times New Roman"/>
        </w:rPr>
        <w:t>(3) 促进　在肝癌组织细胞中miR125b表达过量，对</w:t>
      </w:r>
      <w:r>
        <w:rPr>
          <w:rFonts w:ascii="Times New Roman" w:hAnsi="Times New Roman" w:cs="Times New Roman"/>
          <w:i/>
        </w:rPr>
        <w:t>TP</w:t>
      </w:r>
      <w:r>
        <w:rPr>
          <w:rFonts w:ascii="Times New Roman" w:hAnsi="Times New Roman" w:cs="Times New Roman"/>
        </w:rPr>
        <w:t>53基因表达的抑制作用增强(miR­125b对</w:t>
      </w:r>
      <w:r>
        <w:rPr>
          <w:rFonts w:ascii="Times New Roman" w:hAnsi="Times New Roman" w:cs="Times New Roman"/>
          <w:i/>
        </w:rPr>
        <w:t>TP</w:t>
      </w:r>
      <w:r>
        <w:rPr>
          <w:rFonts w:ascii="Times New Roman" w:hAnsi="Times New Roman" w:cs="Times New Roman"/>
        </w:rPr>
        <w:t>53基因的表达有抑制作用)；使p53合成量大大减少，引起肿瘤发生(1点1分，2分</w:t>
      </w:r>
      <w:r>
        <w:rPr>
          <w:rFonts w:hint="eastAsia" w:ascii="Times New Roman" w:hAnsi="Times New Roman" w:cs="Times New Roman"/>
        </w:rPr>
        <w:t>)</w:t>
      </w:r>
    </w:p>
    <w:p>
      <w:pPr>
        <w:pStyle w:val="000033"/>
        <w:ind w:firstLine="420" w:firstLineChars="200"/>
        <w:jc w:val="center"/>
        <w:rPr>
          <w:rFonts w:ascii="Times New Roman" w:hAnsi="Times New Roman" w:cs="Times New Roman"/>
        </w:rPr>
      </w:pPr>
      <w:r>
        <w:rPr>
          <w:rFonts w:ascii="Times New Roman" w:hAnsi="Times New Roman" w:cs="Times New Roman"/>
        </w:rPr>
        <w:drawing>
          <wp:inline distT="0" distB="0" distL="114300" distR="114300">
            <wp:extent cx="2026285" cy="1016635"/>
            <wp:effectExtent l="0" t="0" r="5715" b="12065"/>
            <wp:docPr id="41" name="图片 14"/>
            <wp:cNvGraphicFramePr>
              <a:graphicFrameLocks noChangeAspect="true"/>
            </wp:cNvGraphicFramePr>
            <a:graphic>
              <a:graphicData uri="http://schemas.openxmlformats.org/drawingml/2006/picture">
                <pic:pic>
                  <pic:nvPicPr>
                    <pic:cNvPr id="42" name="图片 14"/>
                    <pic:cNvPicPr>
                      <a:picLocks noChangeAspect="true"/>
                    </pic:cNvPicPr>
                  </pic:nvPicPr>
                  <pic:blipFill>
                    <a:blip r:embed="rId18" r:link=""/>
                    <a:stretch>
                      <a:fillRect/>
                    </a:stretch>
                  </pic:blipFill>
                  <pic:spPr>
                    <a:xfrm>
                      <a:off x="0" y="0"/>
                      <a:ext cx="2026285" cy="1016635"/>
                    </a:xfrm>
                    <a:prstGeom prst="rect">
                      <a:avLst/>
                    </a:prstGeom>
                    <a:noFill/>
                    <a:ln>
                      <a:noFill/>
                    </a:ln>
                  </pic:spPr>
                </pic:pic>
              </a:graphicData>
            </a:graphic>
          </wp:inline>
        </w:drawing>
      </w:r>
    </w:p>
    <w:p>
      <w:pPr>
        <w:pStyle w:val="000033"/>
        <w:ind w:firstLine="420" w:firstLineChars="200"/>
        <w:rPr>
          <w:rFonts w:ascii="Times New Roman" w:hAnsi="Times New Roman" w:cs="Times New Roman"/>
        </w:rPr>
      </w:pPr>
      <w:r>
        <w:rPr>
          <w:rFonts w:ascii="Times New Roman" w:hAnsi="Times New Roman" w:cs="Times New Roman"/>
        </w:rPr>
        <w:t xml:space="preserve">(4) </w:t>
      </w:r>
      <w:r>
        <w:rPr>
          <w:rFonts w:hAnsi="宋体" w:cs="Times New Roman"/>
        </w:rPr>
        <w:t>①</w:t>
      </w:r>
      <w:r>
        <w:rPr>
          <w:rFonts w:ascii="Times New Roman" w:hAnsi="Times New Roman" w:cs="Times New Roman"/>
        </w:rPr>
        <w:t xml:space="preserve"> 等量的肝上皮细胞悬液</w:t>
      </w:r>
    </w:p>
    <w:p>
      <w:pPr>
        <w:pStyle w:val="000033"/>
        <w:ind w:firstLine="420" w:firstLineChars="200"/>
        <w:rPr>
          <w:rFonts w:ascii="Times New Roman" w:hAnsi="Times New Roman" w:cs="Times New Roman"/>
        </w:rPr>
      </w:pPr>
      <w:r>
        <w:rPr>
          <w:rFonts w:hAnsi="宋体" w:cs="Times New Roman"/>
        </w:rPr>
        <w:t>②</w:t>
      </w:r>
      <w:r>
        <w:rPr>
          <w:rFonts w:ascii="Times New Roman" w:hAnsi="Times New Roman" w:cs="Times New Roman"/>
        </w:rPr>
        <w:t xml:space="preserve"> 等量的含滨蒿内酯的细胞培养液</w:t>
      </w:r>
    </w:p>
    <w:p>
      <w:pPr>
        <w:pStyle w:val="000033"/>
        <w:ind w:firstLine="420" w:firstLineChars="200"/>
        <w:rPr>
          <w:rFonts w:ascii="Times New Roman" w:hAnsi="Times New Roman" w:cs="Times New Roman"/>
        </w:rPr>
      </w:pPr>
      <w:r>
        <w:rPr>
          <w:rFonts w:hAnsi="宋体" w:cs="Times New Roman"/>
        </w:rPr>
        <w:t>③</w:t>
      </w:r>
      <w:r>
        <w:rPr>
          <w:rFonts w:ascii="Times New Roman" w:hAnsi="Times New Roman" w:cs="Times New Roman"/>
        </w:rPr>
        <w:t xml:space="preserve"> CO</w:t>
      </w:r>
      <w:r>
        <w:rPr>
          <w:rFonts w:ascii="Times New Roman" w:hAnsi="Times New Roman" w:cs="Times New Roman"/>
          <w:vertAlign w:val="subscript"/>
        </w:rPr>
        <w:t>2</w:t>
      </w:r>
      <w:r>
        <w:rPr>
          <w:rFonts w:ascii="Times New Roman" w:hAnsi="Times New Roman" w:cs="Times New Roman"/>
        </w:rPr>
        <w:t>培养箱</w:t>
      </w:r>
    </w:p>
    <w:p>
      <w:pPr>
        <w:pStyle w:val="000033"/>
        <w:ind w:firstLine="420" w:firstLineChars="200"/>
        <w:rPr>
          <w:rFonts w:ascii="Times New Roman" w:hAnsi="Times New Roman" w:cs="Times New Roman"/>
        </w:rPr>
      </w:pPr>
      <w:r>
        <w:rPr>
          <w:rFonts w:hAnsi="宋体" w:cs="Times New Roman"/>
        </w:rPr>
        <w:t>④</w:t>
      </w:r>
      <w:r>
        <w:rPr>
          <w:rFonts w:ascii="Times New Roman" w:hAnsi="Times New Roman" w:cs="Times New Roman"/>
        </w:rPr>
        <w:t xml:space="preserve"> 如右图(A柱涂黑，高度高于D柱；C柱空心，与D柱高度相等)(1点1分，2分)</w:t>
      </w:r>
    </w:p>
    <w:p>
      <w:pPr>
        <w:pStyle w:val="000033"/>
        <w:ind w:firstLine="420" w:firstLineChars="200"/>
        <w:rPr>
          <w:rFonts w:ascii="Times New Roman" w:hAnsi="Times New Roman" w:cs="Times New Roman"/>
        </w:rPr>
      </w:pPr>
      <w:r>
        <w:rPr>
          <w:rFonts w:ascii="Times New Roman" w:hAnsi="Times New Roman" w:cs="Times New Roman"/>
        </w:rPr>
        <w:t>22. (11分)</w:t>
      </w:r>
    </w:p>
    <w:p>
      <w:pPr>
        <w:pStyle w:val="000033"/>
        <w:ind w:firstLine="420" w:firstLineChars="200"/>
        <w:rPr>
          <w:rFonts w:ascii="Times New Roman" w:hAnsi="Times New Roman" w:cs="Times New Roman"/>
        </w:rPr>
      </w:pPr>
      <w:r>
        <w:rPr>
          <w:rFonts w:ascii="Times New Roman" w:hAnsi="Times New Roman" w:cs="Times New Roman"/>
        </w:rPr>
        <w:t>(1) 单倍体育种　染色体(数目)变异</w:t>
      </w:r>
    </w:p>
    <w:p>
      <w:pPr>
        <w:pStyle w:val="000033"/>
        <w:ind w:firstLine="420" w:firstLineChars="200"/>
        <w:rPr>
          <w:rFonts w:ascii="Times New Roman" w:hAnsi="Times New Roman" w:cs="Times New Roman"/>
        </w:rPr>
      </w:pPr>
      <w:r>
        <w:rPr>
          <w:rFonts w:ascii="Times New Roman" w:hAnsi="Times New Roman" w:cs="Times New Roman"/>
        </w:rPr>
        <w:t>(2) 脱分化　幼苗(答萌发的种子不给分)　秋水仙素抑制纺锤体的形成</w:t>
      </w:r>
    </w:p>
    <w:p>
      <w:pPr>
        <w:pStyle w:val="000033"/>
        <w:ind w:firstLine="420" w:firstLineChars="200"/>
        <w:rPr>
          <w:rFonts w:ascii="Times New Roman" w:hAnsi="Times New Roman" w:cs="Times New Roman"/>
        </w:rPr>
      </w:pPr>
      <w:r>
        <w:rPr>
          <w:rFonts w:ascii="Times New Roman" w:hAnsi="Times New Roman" w:cs="Times New Roman"/>
        </w:rPr>
        <w:t>(3) DHA　套袋　确保花期相遇(或花期相同)(合理给分)　4</w:t>
      </w:r>
    </w:p>
    <w:p>
      <w:pPr>
        <w:pStyle w:val="000033"/>
        <w:ind w:firstLine="420" w:firstLineChars="200"/>
        <w:rPr>
          <w:rFonts w:ascii="Times New Roman" w:hAnsi="Times New Roman" w:cs="Times New Roman"/>
        </w:rPr>
      </w:pPr>
      <w:r>
        <w:rPr>
          <w:rFonts w:ascii="Times New Roman" w:hAnsi="Times New Roman" w:cs="Times New Roman"/>
        </w:rPr>
        <w:t>(4) 承载目标(或含有)优良性状或含有优良基因(，服务于杂交育种)(1分)；</w:t>
      </w:r>
      <w:r>
        <w:rPr>
          <w:rFonts w:hint="eastAsia" w:ascii="Times New Roman" w:hAnsi="Times New Roman" w:cs="Times New Roman"/>
        </w:rPr>
        <w:t>纯合体缺乏杂种优势或产量低或单一品种优良性状单一或经济价值低(</w:t>
      </w:r>
      <w:r>
        <w:rPr>
          <w:rFonts w:ascii="Times New Roman" w:hAnsi="Times New Roman" w:cs="Times New Roman"/>
        </w:rPr>
        <w:t>1分)(合理给分)</w:t>
      </w:r>
    </w:p>
    <w:p>
      <w:pPr>
        <w:pStyle w:val="000033"/>
        <w:ind w:firstLine="420" w:firstLineChars="200"/>
        <w:rPr>
          <w:rFonts w:ascii="Times New Roman" w:hAnsi="Times New Roman" w:cs="Times New Roman"/>
        </w:rPr>
      </w:pPr>
      <w:r>
        <w:rPr>
          <w:rFonts w:ascii="Times New Roman" w:hAnsi="Times New Roman" w:cs="Times New Roman"/>
        </w:rPr>
        <w:t>23. (12分)</w:t>
      </w:r>
    </w:p>
    <w:p>
      <w:pPr>
        <w:pStyle w:val="000033"/>
        <w:ind w:firstLine="420" w:firstLineChars="200"/>
        <w:rPr>
          <w:rFonts w:ascii="Times New Roman" w:hAnsi="Times New Roman" w:cs="Times New Roman"/>
        </w:rPr>
      </w:pPr>
      <w:r>
        <w:rPr>
          <w:rFonts w:ascii="Times New Roman" w:hAnsi="Times New Roman" w:cs="Times New Roman"/>
        </w:rPr>
        <w:t>(1) 4</w:t>
      </w:r>
    </w:p>
    <w:p>
      <w:pPr>
        <w:pStyle w:val="000033"/>
        <w:ind w:firstLine="420" w:firstLineChars="200"/>
        <w:rPr>
          <w:rFonts w:ascii="Times New Roman" w:hAnsi="Times New Roman" w:cs="Times New Roman"/>
        </w:rPr>
      </w:pPr>
      <w:r>
        <w:rPr>
          <w:rFonts w:ascii="Times New Roman" w:hAnsi="Times New Roman" w:cs="Times New Roman"/>
        </w:rPr>
        <w:t xml:space="preserve">(2) </w:t>
      </w:r>
      <w:r>
        <w:rPr>
          <w:rFonts w:hAnsi="宋体" w:cs="Times New Roman"/>
        </w:rPr>
        <w:t>①</w:t>
      </w:r>
      <w:r>
        <w:rPr>
          <w:rFonts w:ascii="Times New Roman" w:hAnsi="Times New Roman" w:cs="Times New Roman"/>
        </w:rPr>
        <w:t xml:space="preserve"> EEbb</w:t>
      </w:r>
      <w:r>
        <w:rPr>
          <w:rFonts w:hAnsi="宋体" w:cs="Times New Roman"/>
        </w:rPr>
        <w:t>×</w:t>
      </w:r>
      <w:r>
        <w:rPr>
          <w:rFonts w:ascii="Times New Roman" w:hAnsi="Times New Roman" w:cs="Times New Roman"/>
        </w:rPr>
        <w:t>eeBB　</w:t>
      </w:r>
      <w:r>
        <w:rPr>
          <w:rFonts w:hAnsi="宋体" w:cs="Times New Roman"/>
        </w:rPr>
        <w:t>②</w:t>
      </w:r>
      <w:r>
        <w:rPr>
          <w:rFonts w:ascii="Times New Roman" w:hAnsi="Times New Roman" w:cs="Times New Roman"/>
        </w:rPr>
        <w:t xml:space="preserve"> 黑色</w:t>
      </w:r>
      <w:r>
        <w:rPr>
          <w:rFonts w:hAnsi="宋体" w:cs="Times New Roman"/>
        </w:rPr>
        <w:t>∶</w:t>
      </w:r>
      <w:r>
        <w:rPr>
          <w:rFonts w:ascii="Times New Roman" w:hAnsi="Times New Roman" w:cs="Times New Roman"/>
        </w:rPr>
        <w:t>巧克力色</w:t>
      </w:r>
      <w:r>
        <w:rPr>
          <w:rFonts w:hAnsi="宋体" w:cs="Times New Roman"/>
        </w:rPr>
        <w:t>∶</w:t>
      </w:r>
      <w:r>
        <w:rPr>
          <w:rFonts w:ascii="Times New Roman" w:hAnsi="Times New Roman" w:cs="Times New Roman"/>
        </w:rPr>
        <w:t>黄色＝1</w:t>
      </w:r>
      <w:r>
        <w:rPr>
          <w:rFonts w:hAnsi="宋体" w:cs="Times New Roman"/>
        </w:rPr>
        <w:t>∶</w:t>
      </w:r>
      <w:r>
        <w:rPr>
          <w:rFonts w:ascii="Times New Roman" w:hAnsi="Times New Roman" w:cs="Times New Roman"/>
        </w:rPr>
        <w:t>1</w:t>
      </w:r>
      <w:r>
        <w:rPr>
          <w:rFonts w:hAnsi="宋体" w:cs="Times New Roman"/>
        </w:rPr>
        <w:t>∶</w:t>
      </w:r>
      <w:r>
        <w:rPr>
          <w:rFonts w:ascii="Times New Roman" w:hAnsi="Times New Roman" w:cs="Times New Roman"/>
        </w:rPr>
        <w:t>2(性状和比例各1分，2分)</w:t>
      </w:r>
    </w:p>
    <w:p>
      <w:pPr>
        <w:pStyle w:val="000033"/>
        <w:ind w:firstLine="420" w:firstLineChars="200"/>
        <w:rPr>
          <w:rFonts w:ascii="Times New Roman" w:hAnsi="Times New Roman" w:cs="Times New Roman"/>
        </w:rPr>
      </w:pPr>
      <w:r>
        <w:rPr>
          <w:rFonts w:hAnsi="宋体" w:cs="Times New Roman"/>
        </w:rPr>
        <w:t>③</w:t>
      </w:r>
      <w:r>
        <w:rPr>
          <w:rFonts w:ascii="Times New Roman" w:hAnsi="Times New Roman" w:cs="Times New Roman"/>
        </w:rPr>
        <w:t xml:space="preserve"> 3　</w:t>
      </w:r>
      <w:r>
        <w:rPr>
          <w:rFonts w:hAnsi="宋体" w:cs="Times New Roman"/>
        </w:rPr>
        <w:t>④</w:t>
      </w:r>
      <w:r>
        <w:rPr>
          <w:rFonts w:ascii="Times New Roman" w:hAnsi="Times New Roman" w:cs="Times New Roman"/>
        </w:rPr>
        <w:t xml:space="preserve"> 1/9　8/81(2分)　4/9</w:t>
      </w:r>
    </w:p>
    <w:p>
      <w:pPr>
        <w:pStyle w:val="000033"/>
        <w:ind w:firstLine="420" w:firstLineChars="200"/>
        <w:rPr>
          <w:rFonts w:ascii="Times New Roman" w:hAnsi="Times New Roman" w:cs="Times New Roman"/>
        </w:rPr>
      </w:pPr>
      <w:r>
        <w:rPr>
          <w:rFonts w:ascii="Times New Roman" w:hAnsi="Times New Roman" w:cs="Times New Roman"/>
        </w:rPr>
        <w:t>(3) 9/16　1/8(2分)</w:t>
      </w:r>
    </w:p>
    <w:p>
      <w:pPr>
        <w:pStyle w:val="000033"/>
        <w:ind w:firstLine="420" w:firstLineChars="200"/>
        <w:rPr>
          <w:rFonts w:ascii="Times New Roman" w:hAnsi="Times New Roman" w:cs="Times New Roman"/>
        </w:rPr>
      </w:pPr>
      <w:r>
        <w:rPr>
          <w:rFonts w:ascii="Times New Roman" w:hAnsi="Times New Roman" w:cs="Times New Roman"/>
        </w:rPr>
        <w:t>24. (12分)</w:t>
      </w:r>
    </w:p>
    <w:p>
      <w:pPr>
        <w:pStyle w:val="000033"/>
        <w:ind w:firstLine="420" w:firstLineChars="200"/>
        <w:rPr>
          <w:rFonts w:ascii="Times New Roman" w:hAnsi="Times New Roman" w:cs="Times New Roman"/>
        </w:rPr>
      </w:pPr>
      <w:r>
        <w:rPr>
          <w:rFonts w:ascii="Times New Roman" w:hAnsi="Times New Roman" w:cs="Times New Roman"/>
        </w:rPr>
        <w:t>(1) 总(或m)RNA　反转录(或逆转录)</w:t>
      </w:r>
    </w:p>
    <w:p>
      <w:pPr>
        <w:pStyle w:val="000033"/>
        <w:ind w:firstLine="420" w:firstLineChars="200"/>
        <w:rPr>
          <w:rFonts w:ascii="Times New Roman" w:hAnsi="Times New Roman" w:cs="Times New Roman"/>
        </w:rPr>
      </w:pPr>
      <w:r>
        <w:rPr>
          <w:rFonts w:ascii="Times New Roman" w:hAnsi="Times New Roman" w:cs="Times New Roman"/>
        </w:rPr>
        <w:t>使目的基因与(线性化)载体(定向)连接　复性(或退火)</w:t>
      </w:r>
    </w:p>
    <w:p>
      <w:pPr>
        <w:pStyle w:val="000033"/>
        <w:ind w:firstLine="420" w:firstLineChars="200"/>
        <w:rPr>
          <w:rFonts w:ascii="Times New Roman" w:hAnsi="Times New Roman" w:cs="Times New Roman"/>
        </w:rPr>
      </w:pPr>
      <w:r>
        <w:rPr>
          <w:rFonts w:ascii="Times New Roman" w:hAnsi="Times New Roman" w:cs="Times New Roman"/>
        </w:rPr>
        <w:t xml:space="preserve">(2) </w:t>
      </w:r>
      <w:r>
        <w:rPr>
          <w:rFonts w:ascii="Times New Roman" w:hAnsi="Times New Roman" w:cs="Times New Roman"/>
          <w:i/>
        </w:rPr>
        <w:t>Eco</w:t>
      </w:r>
      <w:r>
        <w:rPr>
          <w:rFonts w:ascii="Times New Roman" w:hAnsi="Times New Roman" w:cs="Times New Roman"/>
        </w:rPr>
        <w:t>R</w:t>
      </w:r>
      <w:r>
        <w:rPr>
          <w:rFonts w:hAnsi="宋体" w:cs="Times New Roman"/>
        </w:rPr>
        <w:t>Ⅰ</w:t>
      </w:r>
      <w:r>
        <w:rPr>
          <w:rFonts w:ascii="Times New Roman" w:hAnsi="Times New Roman" w:cs="Times New Roman"/>
        </w:rPr>
        <w:t>　DNA连接酶　大小与预期相符</w:t>
      </w:r>
    </w:p>
    <w:p>
      <w:pPr>
        <w:pStyle w:val="000033"/>
        <w:ind w:firstLine="420" w:firstLineChars="200"/>
        <w:rPr>
          <w:rFonts w:ascii="Times New Roman" w:hAnsi="Times New Roman" w:cs="Times New Roman"/>
        </w:rPr>
      </w:pPr>
      <w:r>
        <w:rPr>
          <w:rFonts w:ascii="Times New Roman" w:hAnsi="Times New Roman" w:cs="Times New Roman"/>
        </w:rPr>
        <w:t>(3) 质粒pS(A)His含</w:t>
      </w:r>
      <w:r>
        <w:rPr>
          <w:rFonts w:ascii="Times New Roman" w:hAnsi="Times New Roman" w:cs="Times New Roman"/>
          <w:i/>
        </w:rPr>
        <w:t>Eco</w:t>
      </w:r>
      <w:r>
        <w:rPr>
          <w:rFonts w:ascii="Times New Roman" w:hAnsi="Times New Roman" w:cs="Times New Roman"/>
        </w:rPr>
        <w:t>R</w:t>
      </w:r>
      <w:r>
        <w:rPr>
          <w:rFonts w:hAnsi="宋体" w:cs="Times New Roman"/>
        </w:rPr>
        <w:t>Ⅰ</w:t>
      </w:r>
      <w:r>
        <w:rPr>
          <w:rFonts w:ascii="Times New Roman" w:hAnsi="Times New Roman" w:cs="Times New Roman"/>
        </w:rPr>
        <w:t>和</w:t>
      </w:r>
      <w:r>
        <w:rPr>
          <w:rFonts w:ascii="Times New Roman" w:hAnsi="Times New Roman" w:cs="Times New Roman"/>
          <w:i/>
        </w:rPr>
        <w:t>Xba</w:t>
      </w:r>
      <w:r>
        <w:rPr>
          <w:rFonts w:hAnsi="宋体" w:cs="Times New Roman"/>
        </w:rPr>
        <w:t>Ⅰ</w:t>
      </w:r>
      <w:r>
        <w:rPr>
          <w:rFonts w:ascii="Times New Roman" w:hAnsi="Times New Roman" w:cs="Times New Roman"/>
        </w:rPr>
        <w:t>酶切位点；D位点上游含有</w:t>
      </w:r>
      <w:r>
        <w:rPr>
          <w:rFonts w:ascii="Times New Roman" w:hAnsi="Times New Roman" w:cs="Times New Roman"/>
          <w:i/>
        </w:rPr>
        <w:t>Eco</w:t>
      </w:r>
      <w:r>
        <w:rPr>
          <w:rFonts w:ascii="Times New Roman" w:hAnsi="Times New Roman" w:cs="Times New Roman"/>
        </w:rPr>
        <w:t>R</w:t>
      </w:r>
      <w:r>
        <w:rPr>
          <w:rFonts w:hAnsi="宋体" w:cs="Times New Roman"/>
        </w:rPr>
        <w:t>Ⅰ</w:t>
      </w:r>
      <w:r>
        <w:rPr>
          <w:rFonts w:ascii="Times New Roman" w:hAnsi="Times New Roman" w:cs="Times New Roman"/>
        </w:rPr>
        <w:t>酶切位点，下游含有</w:t>
      </w:r>
      <w:r>
        <w:rPr>
          <w:rFonts w:ascii="Times New Roman" w:hAnsi="Times New Roman" w:cs="Times New Roman"/>
          <w:i/>
        </w:rPr>
        <w:t>Xba</w:t>
      </w:r>
      <w:r>
        <w:rPr>
          <w:rFonts w:hAnsi="宋体" w:cs="Times New Roman"/>
        </w:rPr>
        <w:t>Ⅰ</w:t>
      </w:r>
      <w:r>
        <w:rPr>
          <w:rFonts w:ascii="Times New Roman" w:hAnsi="Times New Roman" w:cs="Times New Roman"/>
        </w:rPr>
        <w:t>酶切位点(，双酶切确保方向正确)(或质粒pS(A)His和D位点都含有</w:t>
      </w:r>
      <w:r>
        <w:rPr>
          <w:rFonts w:ascii="Times New Roman" w:hAnsi="Times New Roman" w:cs="Times New Roman"/>
          <w:i/>
        </w:rPr>
        <w:t>EcoR</w:t>
      </w:r>
      <w:r>
        <w:rPr>
          <w:rFonts w:hAnsi="宋体" w:cs="Times New Roman"/>
        </w:rPr>
        <w:t>Ⅰ</w:t>
      </w:r>
      <w:r>
        <w:rPr>
          <w:rFonts w:ascii="Times New Roman" w:hAnsi="Times New Roman" w:cs="Times New Roman"/>
        </w:rPr>
        <w:t>和</w:t>
      </w:r>
      <w:r>
        <w:rPr>
          <w:rFonts w:ascii="Times New Roman" w:hAnsi="Times New Roman" w:cs="Times New Roman"/>
          <w:i/>
        </w:rPr>
        <w:t>Xba</w:t>
      </w:r>
      <w:r>
        <w:rPr>
          <w:rFonts w:hAnsi="宋体" w:cs="Times New Roman"/>
        </w:rPr>
        <w:t>Ⅰ</w:t>
      </w:r>
      <w:r>
        <w:rPr>
          <w:rFonts w:ascii="Times New Roman" w:hAnsi="Times New Roman" w:cs="Times New Roman"/>
        </w:rPr>
        <w:t>酶切位点)(合理给分)(1点1分，2分)</w:t>
      </w:r>
    </w:p>
    <w:p>
      <w:pPr>
        <w:pStyle w:val="000033"/>
        <w:ind w:firstLine="420" w:firstLineChars="200"/>
        <w:rPr>
          <w:rFonts w:ascii="Times New Roman" w:hAnsi="Times New Roman" w:cs="Times New Roman"/>
        </w:rPr>
      </w:pPr>
      <w:r>
        <w:rPr>
          <w:rFonts w:ascii="Times New Roman" w:hAnsi="Times New Roman" w:cs="Times New Roman"/>
        </w:rPr>
        <w:t>(4) 2</w:t>
      </w:r>
    </w:p>
    <w:p>
      <w:pPr>
        <w:pStyle w:val="000033"/>
        <w:ind w:firstLine="420" w:firstLineChars="200"/>
        <w:rPr>
          <w:rFonts w:hint="eastAsia" w:ascii="Times New Roman" w:hAnsi="Times New Roman" w:cs="Times New Roman"/>
        </w:rPr>
      </w:pPr>
      <w:r>
        <w:rPr>
          <w:rFonts w:ascii="Times New Roman" w:hAnsi="Times New Roman" w:cs="Times New Roman"/>
        </w:rPr>
        <w:t>(5) 作为空白对照　2</w:t>
      </w:r>
    </w:p>
    <w:sectPr>
      <w:footerReference r:id="rId4" w:type="default"/>
      <w:pgSz w:w="11906" w:h="16838"/>
      <w:pgMar w:top="1440" w:right="1333" w:bottom="1440" w:left="1753" w:header="851" w:footer="992" w:gutter="0"/>
      <w:pgNumType w:fmt="decimal"/>
      <w:cols w:space="425" w:num="1"/>
      <w:docGrid w:type="lines" w:linePitch="312" w:charSpace="0"/>
    </w:sectPr>
  </w:body>
</w:document>
</file>

<file path=word/fontTable.xml><?xml version="1.0" encoding="utf-8"?>
<w:fonts xmlns:w="http://schemas.openxmlformats.org/wordprocessingml/2006/main">
  <w:font w:name="Wingdings">
    <w:panose1 w:val="05000000000000000000"/>
    <w:charset w:val="02" w:characterSet="ISO-8859-1"/>
    <w:family w:val="auto"/>
    <w:pitch w:val="default"/>
    <w:sig w:usb0="00000000" w:usb1="00000000" w:usb2="00000000" w:usb3="00000000" w:csb0="80000000" w:csb1="00000000"/>
  </w:font>
  <w:font w:name="Arial">
    <w:panose1 w:val="020B0604020202020204"/>
    <w:charset w:val="01" w:characterSet="ISO-8859-1"/>
    <w:family w:val="swiss"/>
    <w:pitch w:val="default"/>
    <w:sig w:usb0="E0002EFF" w:usb1="C000785B" w:usb2="00000009" w:usb3="00000000" w:csb0="400001FF" w:csb1="FFFF0000"/>
  </w:font>
  <w:font w:name="Courier New">
    <w:panose1 w:val="02070309020205020404"/>
    <w:charset w:val="01" w:characterSet="ISO-8859-1"/>
    <w:family w:val="modern"/>
    <w:pitch w:val="default"/>
    <w:sig w:usb0="E0002EFF" w:usb1="C0007843" w:usb2="00000009" w:usb3="00000000" w:csb0="400001FF" w:csb1="FFFF0000"/>
  </w:font>
  <w:font w:name="Times New Roman">
    <w:panose1 w:val="02020603050405020304"/>
    <w:charset w:val="00" w:characterSet="ISO-8859-1"/>
    <w:family w:val="roman"/>
    <w:pitch w:val="variable"/>
    <w:sig w:usb0="20007A87" w:usb1="80000000" w:usb2="00000008" w:usb3="00000000" w:csb0="000001FF" w:csb1="00000000"/>
  </w:font>
  <w:font w:name="黑体">
    <w:panose1 w:val="02010609060101010101"/>
    <w:charset w:val="86" w:characterSet="ISO-8859-1"/>
    <w:family w:val="auto"/>
    <w:pitch w:val="default"/>
    <w:sig w:usb0="800002BF" w:usb1="38CF7CFA" w:usb2="00000016" w:usb3="00000000" w:csb0="00040001" w:csb1="00000000"/>
  </w:font>
  <w:font w:name="宋体">
    <w:panose1 w:val="02010600030101010101"/>
    <w:charset w:val="86" w:characterSet="ISO-8859-1"/>
    <w:family w:val="auto"/>
    <w:pitch w:val="default"/>
    <w:sig w:usb0="00000203" w:usb1="288F0000" w:usb2="00000006" w:usb3="00000000" w:csb0="00040001" w:csb1="00000000"/>
  </w:font>
  <w:font w:name="Symbol">
    <w:panose1 w:val="05050102010706020507"/>
    <w:charset w:val="02" w:characterSet="ISO-8859-1"/>
    <w:family w:val="roman"/>
    <w:pitch w:val="default"/>
    <w:sig w:usb0="00000000" w:usb1="00000000" w:usb2="00000000" w:usb3="00000000" w:csb0="80000000" w:csb1="00000000"/>
  </w:font>
  <w:font w:name="Calibri">
    <w:panose1 w:val="020F0502020204030204"/>
    <w:charset w:val="00" w:characterSet="ISO-8859-1"/>
    <w:family w:val="swiss"/>
    <w:pitch w:val="default"/>
    <w:sig w:usb0="E4002EFF" w:usb1="C000247B" w:usb2="00000009" w:usb3="00000000" w:csb0="200001FF" w:csb1="00000000"/>
  </w:font>
  <w:font w:name="Cambria">
    <w:panose1 w:val="02040503050406030204"/>
    <w:charset w:val="00" w:characterSet="ISO-8859-1"/>
    <w:family w:val="roman"/>
    <w:pitch w:val="default"/>
    <w:sig w:usb0="E00006FF" w:usb1="420024FF" w:usb2="02000000" w:usb3="00000000" w:csb0="2000019F" w:csb1="00000000"/>
  </w:font>
</w:fonts>
</file>

<file path=word/footer1.xml><?xml version="1.0" encoding="utf-8"?>
<w:ftr xmlns:w="http://schemas.openxmlformats.org/wordprocessingml/2006/main" xmlns:wp="http://schemas.openxmlformats.org/drawingml/2006/wordprocessingDrawing" xmlns:a="http://schemas.openxmlformats.org/drawingml/2006/main" xmlns:wps="http://schemas.microsoft.com/office/word/2010/wordprocessingShape" xmlns:mc="http://schemas.openxmlformats.org/markup-compatibility/2006" mc:Ignorable="wps">
  <w:p>
    <w:pPr>
      <w:pStyle w:val="00000a"/>
      <w:rPr/>
    </w:pPr>
    <w:r>
      <w:rPr>
        <w:sz w:val="18"/>
      </w:rPr>
      <w:drawing>
        <wp:anchor distT="0" distB="0" distL="114300" distR="114300" simplePos="false" relativeHeight="251659264" behindDoc="false" locked="false" layoutInCell="true" allowOverlap="true">
          <wp:simplePos x="0" y="0"/>
          <wp:positionH relativeFrom="margin">
            <wp:align>center</wp:align>
          </wp:positionH>
          <wp:positionV relativeFrom="paragraph">
            <wp:posOffset>0</wp:posOffset>
          </wp:positionV>
          <wp:extent cx="1828800" cy="1828800"/>
          <wp:effectExtent l="0" t="0" r="0" b="0"/>
          <wp:wrapNone/>
          <wp:docPr id="44" name="文本框 1"/>
          <wp:cNvGraphicFramePr/>
          <a:graphic>
            <a:graphicData uri="http://schemas.microsoft.com/office/word/2010/wordprocessingShape">
              <wps:wsp>
                <wps:cNvSpPr txBox="true"/>
                <wps:spPr>
                  <a:xfrm>
                    <a:off x="0" y="0"/>
                    <a:ext cx="1828800" cy="1828800"/>
                  </a:xfrm>
                  <a:prstGeom prst="rect">
                    <a:avLst/>
                  </a:prstGeom>
                  <a:noFill/>
                  <a:ln>
                    <a:noFill/>
                  </a:ln>
                </wps:spPr>
                <wps:txbx>
                  <w:txbxContent>
                    <w:p>
                      <w:pPr>
                        <w:pStyle w:val="00000a"/>
                        <w:rPr/>
                      </w:pPr>
                      <w:r>
                        <w:rPr/>
                        <w:fldChar w:fldCharType="begin"/>
                      </w:r>
                      <w:r>
                        <w:rPr/>
                        <w:instrText xml:space="preserve"> PAGE  \* MERGEFORMAT </w:instrText>
                      </w:r>
                      <w:r>
                        <w:rPr/>
                        <w:fldChar w:fldCharType="separate"/>
                      </w:r>
                      <w:r>
                        <w:rPr/>
                        <w:t>1</w:t>
                      </w:r>
                      <w:r>
                        <w:rPr/>
                        <w:fldChar w:fldCharType="end"/>
                      </w:r>
                    </w:p>
                  </w:txbxContent>
                </wps:txbx>
                <wps:bodyPr wrap="none" lIns="0" tIns="0" rIns="0" bIns="0" upright="false">
                  <a:spAutoFit/>
                </wps:bodyPr>
              </wps:wsp>
            </a:graphicData>
          </a:graphic>
        </wp:anchor>
      </w:drawing>
    </w:r>
  </w:p>
</w:ftr>
</file>

<file path=word/settings.xml><?xml version="1.0" encoding="utf-8"?>
<w:settings xmlns:w="http://schemas.openxmlformats.org/wordprocessingml/2006/main">
  <w:zoom w:percent="110"/>
  <w:doNotDisplayPageBoundaries/>
  <w:bordersDoNotSurroundHeader/>
  <w:bordersDoNotSurroundFooter/>
  <w:hideSpellingErrors/>
  <w:hideGrammaticalErrors/>
  <w:documentProtection w:enforcement="false"/>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enableOpenTypeFeatures" w:uri="http://schemas.microsoft.com/office/word" w:val="1"/>
    <w:compatSetting w:name="overrideTableStyleFontSizeAndJustification" w:uri="http://schemas.microsoft.com/office/word" w:val="1"/>
    <w:compatSetting w:name="doNotFlipMirrorIndents" w:uri="http://schemas.microsoft.com/office/word" w:val="1"/>
  </w:compat>
  <w:rsids>
    <w:rsidRoot w:val="005B4AA1"/>
    <w:rsid w:val="002606AF"/>
    <w:rsid w:val="005A73B0"/>
    <w:rsid w:val="005B4AA1"/>
    <w:rsid w:val="008E7E15"/>
    <w:rsid w:val="1AC473D9"/>
    <w:rsid w:val="2C0045BA"/>
    <w:rsid w:val="2C0C24F4"/>
    <w:rsid w:val="467821C8"/>
    <w:rsid w:val="50A95A56"/>
  </w:rsid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eastAsiaTheme="minorEastAsia" w:cstheme="minorBidi"/>
      </w:rPr>
    </w:rPrDefault>
    <w:pPrDefault/>
  </w:docDefaults>
  <w:latentStyles w:defLockedState="false" w:defUIPriority="99" w:defSemiHidden="true" w:defUnhideWhenUsed="true" w:defQFormat="false" w:count="260">
    <w:lsdException w:name="Salutation" w:uiPriority="99"/>
    <w:lsdException w:name="Dark List" w:uiPriority="70" w:semiHidden="false" w:unhideWhenUsed="false"/>
    <w:lsdException w:name="Table Columns 1" w:uiPriority="99"/>
    <w:lsdException w:name="Medium Grid 3 Accent 5" w:uiPriority="69" w:semiHidden="false" w:unhideWhenUsed="false"/>
    <w:lsdException w:name="Table Grid 2" w:uiPriority="99"/>
    <w:lsdException w:name="Default Paragraph Font" w:uiPriority="1" w:qFormat="true"/>
    <w:lsdException w:name="caption" w:uiPriority="35" w:qFormat="true"/>
    <w:lsdException w:name="Medium Grid 2 Accent 1" w:uiPriority="68" w:semiHidden="false" w:unhideWhenUsed="false"/>
    <w:lsdException w:name="Table Theme" w:uiPriority="99"/>
    <w:lsdException w:name="List Continue 4" w:uiPriority="99"/>
    <w:lsdException w:name="toc 4" w:uiPriority="39"/>
    <w:lsdException w:name="Document Map" w:uiPriority="99"/>
    <w:lsdException w:name="Date" w:uiPriority="99"/>
    <w:lsdException w:name="toc 2" w:uiPriority="39"/>
    <w:lsdException w:name="Medium List 2 Accent 1" w:uiPriority="66" w:semiHidden="false" w:unhideWhenUsed="false"/>
    <w:lsdException w:name="List Bullet 3" w:uiPriority="99"/>
    <w:lsdException w:name="Light Grid Accent 5" w:uiPriority="62" w:semiHidden="false" w:unhideWhenUsed="false"/>
    <w:lsdException w:name="Colorful List Accent 5" w:uiPriority="72" w:semiHidden="false" w:unhideWhenUsed="false"/>
    <w:lsdException w:name="Strong" w:uiPriority="22" w:semiHidden="false" w:unhideWhenUsed="false" w:qFormat="true"/>
    <w:lsdException w:name="Closing" w:uiPriority="99"/>
    <w:lsdException w:name="List Number 2" w:uiPriority="99"/>
    <w:lsdException w:name="Colorful List Accent 1" w:uiPriority="72" w:semiHidden="false" w:unhideWhenUsed="false"/>
    <w:lsdException w:name="Note Heading" w:uiPriority="99"/>
    <w:lsdException w:name="Light Grid Accent 2" w:uiPriority="62" w:semiHidden="false" w:unhideWhenUsed="false"/>
    <w:lsdException w:name="List 4" w:uiPriority="99"/>
    <w:lsdException w:name="line number" w:uiPriority="99"/>
    <w:lsdException w:name="Dark List Accent 2" w:uiPriority="70" w:semiHidden="false" w:unhideWhenUsed="false"/>
    <w:lsdException w:name="Medium Grid 2 Accent 2" w:uiPriority="68" w:semiHidden="false" w:unhideWhenUsed="false"/>
    <w:lsdException w:name="HTML Address" w:uiPriority="99"/>
    <w:lsdException w:name="List" w:uiPriority="99"/>
    <w:lsdException w:name="Block Text" w:uiPriority="99"/>
    <w:lsdException w:name="Medium Grid 2 Accent 4" w:uiPriority="68" w:semiHidden="false" w:unhideWhenUsed="false"/>
    <w:lsdException w:name="Colorful List" w:uiPriority="72" w:semiHidden="false" w:unhideWhenUsed="false"/>
    <w:lsdException w:name="annotation subject" w:uiPriority="99"/>
    <w:lsdException w:name="toc 7" w:uiPriority="39"/>
    <w:lsdException w:name="toc 5" w:uiPriority="39"/>
    <w:lsdException w:name="Table Grid 3" w:uiPriority="99"/>
    <w:lsdException w:name="HTML Preformatted" w:uiPriority="99"/>
    <w:lsdException w:name="List Number 5" w:uiPriority="99"/>
    <w:lsdException w:name="Table Subtle 2" w:uiPriority="99"/>
    <w:lsdException w:name="macro" w:uiPriority="99"/>
    <w:lsdException w:name="Medium List 2 Accent 2" w:uiPriority="66" w:semiHidden="false" w:unhideWhenUsed="false"/>
    <w:lsdException w:name="toc 6" w:uiPriority="39"/>
    <w:lsdException w:name="toc 1" w:uiPriority="39"/>
    <w:lsdException w:name="Colorful List Accent 3" w:uiPriority="72" w:semiHidden="false" w:unhideWhenUsed="false"/>
    <w:lsdException w:name="Light Shading" w:uiPriority="60" w:semiHidden="false" w:unhideWhenUsed="false"/>
    <w:lsdException w:name="Medium List 2 Accent 3" w:uiPriority="66" w:semiHidden="false" w:unhideWhenUsed="false"/>
    <w:lsdException w:name="Dark List Accent 3" w:uiPriority="70" w:semiHidden="false" w:unhideWhenUsed="false"/>
    <w:lsdException w:name="Message Header" w:uiPriority="99"/>
    <w:lsdException w:name="Colorful List Accent 4" w:uiPriority="72" w:semiHidden="false" w:unhideWhenUsed="false"/>
    <w:lsdException w:name="Table 3D effects 2" w:uiPriority="99"/>
    <w:lsdException w:name="Table Grid 8" w:uiPriority="99"/>
    <w:lsdException w:name="Colorful List Accent 2" w:uiPriority="72" w:semiHidden="false" w:unhideWhenUsed="false"/>
    <w:lsdException w:name="HTML Cite" w:uiPriority="99"/>
    <w:lsdException w:name="footnote reference" w:uiPriority="99"/>
    <w:lsdException w:name="Table List 8" w:uiPriority="99"/>
    <w:lsdException w:name="Table List 3" w:uiPriority="99"/>
    <w:lsdException w:name="Hyperlink" w:uiPriority="99"/>
    <w:lsdException w:name="index 1" w:uiPriority="99"/>
    <w:lsdException w:name="Table Subtle 1" w:uiPriority="99"/>
    <w:lsdException w:name="Signature" w:uiPriority="99"/>
    <w:lsdException w:name="annotation text" w:uiPriority="99"/>
    <w:lsdException w:name="FollowedHyperlink" w:uiPriority="99"/>
    <w:lsdException w:name="Dark List Accent 6" w:uiPriority="70" w:semiHidden="false" w:unhideWhenUsed="false"/>
    <w:lsdException w:name="Table 3D effects 1" w:uiPriority="99"/>
    <w:lsdException w:name="Light Grid Accent 1" w:uiPriority="62" w:semiHidden="false" w:unhideWhenUsed="false"/>
    <w:lsdException w:name="HTML Sample" w:uiPriority="99"/>
    <w:lsdException w:name="Normal" w:uiPriority="0" w:semiHidden="false" w:unhideWhenUsed="false" w:qFormat="true"/>
    <w:lsdException w:name="heading 3" w:uiPriority="9" w:qFormat="true"/>
    <w:lsdException w:name="Medium Shading 1 Accent 2" w:uiPriority="63" w:semiHidden="false" w:unhideWhenUsed="false"/>
    <w:lsdException w:name="Table Web 3" w:uiPriority="99"/>
    <w:lsdException w:name="E-mail Signature" w:uiPriority="99"/>
    <w:lsdException w:name="Colorful Shading" w:uiPriority="71" w:semiHidden="false" w:unhideWhenUsed="false"/>
    <w:lsdException w:name="Medium Grid 1" w:uiPriority="67" w:semiHidden="false" w:unhideWhenUsed="false"/>
    <w:lsdException w:name="Medium List 1 Accent 4" w:uiPriority="65" w:semiHidden="false" w:unhideWhenUsed="false"/>
    <w:lsdException w:name="heading 2" w:uiPriority="9" w:qFormat="true"/>
    <w:lsdException w:name="HTML Acronym" w:uiPriority="99"/>
    <w:lsdException w:name="endnote text" w:uiPriority="99"/>
    <w:lsdException w:name="List Continue" w:uiPriority="99"/>
    <w:lsdException w:name="Medium Grid 1 Accent 6" w:uiPriority="67" w:semiHidden="false" w:unhideWhenUsed="false"/>
    <w:lsdException w:name="Table Simple 2" w:uiPriority="99"/>
    <w:lsdException w:name="Medium Grid 2 Accent 5" w:uiPriority="68" w:semiHidden="false" w:unhideWhenUsed="false"/>
    <w:lsdException w:name="Balloon Text" w:uiPriority="99"/>
    <w:lsdException w:name="List Continue 2" w:uiPriority="99"/>
    <w:lsdException w:name="Light Shading Accent 5" w:uiPriority="60" w:semiHidden="false" w:unhideWhenUsed="false"/>
    <w:lsdException w:name="Colorful Shading Accent 6" w:uiPriority="71" w:semiHidden="false" w:unhideWhenUsed="false"/>
    <w:lsdException w:name="Light Shading Accent 1" w:uiPriority="60" w:semiHidden="false" w:unhideWhenUsed="false"/>
    <w:lsdException w:name="Table Columns 5" w:uiPriority="99"/>
    <w:lsdException w:name="Table Columns 2" w:uiPriority="99"/>
    <w:lsdException w:name="Medium List 1" w:uiPriority="65" w:semiHidden="false" w:unhideWhenUsed="false"/>
    <w:lsdException w:name="Table Classic 2" w:uiPriority="99"/>
    <w:lsdException w:name="List 5" w:uiPriority="99"/>
    <w:lsdException w:name="List 2" w:uiPriority="99"/>
    <w:lsdException w:name="Table 3D effects 3" w:uiPriority="99"/>
    <w:lsdException w:name="annotation reference" w:uiPriority="99"/>
    <w:lsdException w:name="index 9" w:uiPriority="99"/>
    <w:lsdException w:name="Table Classic 4" w:uiPriority="99"/>
    <w:lsdException w:name="List Continue 5" w:uiPriority="99"/>
    <w:lsdException w:name="index 4" w:uiPriority="99"/>
    <w:lsdException w:name="Table Simple 3" w:uiPriority="99"/>
    <w:lsdException w:name="index 8" w:uiPriority="99"/>
    <w:lsdException w:name="toa heading" w:uiPriority="99"/>
    <w:lsdException w:name="Table Elegant" w:uiPriority="99"/>
    <w:lsdException w:name="Body Text Indent 2" w:uiPriority="99"/>
    <w:lsdException w:name="header" w:uiPriority="99"/>
    <w:lsdException w:name="Body Text" w:uiPriority="99"/>
    <w:lsdException w:name="Dark List Accent 1" w:uiPriority="70" w:semiHidden="false" w:unhideWhenUsed="false"/>
    <w:lsdException w:name="HTML Typewriter" w:uiPriority="99"/>
    <w:lsdException w:name="HTML Keyboard" w:uiPriority="99"/>
    <w:lsdException w:name="Light List" w:uiPriority="61" w:semiHidden="false" w:unhideWhenUsed="false"/>
    <w:lsdException w:name="Colorful Grid Accent 1" w:uiPriority="73" w:semiHidden="false" w:unhideWhenUsed="false"/>
    <w:lsdException w:name="Table Simple 1" w:uiPriority="99"/>
    <w:lsdException w:name="Medium Grid 3 Accent 2" w:uiPriority="69" w:semiHidden="false" w:unhideWhenUsed="false"/>
    <w:lsdException w:name="List Bullet" w:uiPriority="99"/>
    <w:lsdException w:name="Medium Shading 2 Accent 4" w:uiPriority="64" w:semiHidden="false" w:unhideWhenUsed="false"/>
    <w:lsdException w:name="toc 8" w:uiPriority="39"/>
    <w:lsdException w:name="Light Shading Accent 3" w:uiPriority="60" w:semiHidden="false" w:unhideWhenUsed="false"/>
    <w:lsdException w:name="Light Shading Accent 4" w:uiPriority="60" w:semiHidden="false" w:unhideWhenUsed="false"/>
    <w:lsdException w:name="Colorful Shading Accent 4" w:uiPriority="71" w:semiHidden="false" w:unhideWhenUsed="false"/>
    <w:lsdException w:name="Colorful Shading Accent 1" w:uiPriority="71" w:semiHidden="false" w:unhideWhenUsed="false"/>
    <w:lsdException w:name="Medium Shading 2" w:uiPriority="64" w:semiHidden="false" w:unhideWhenUsed="false"/>
    <w:lsdException w:name="Light Shading Accent 2" w:uiPriority="60" w:semiHidden="false" w:unhideWhenUsed="false"/>
    <w:lsdException w:name="Medium List 2" w:uiPriority="66" w:semiHidden="false" w:unhideWhenUsed="false"/>
    <w:lsdException w:name="Table Grid 5" w:uiPriority="99"/>
    <w:lsdException w:name="Table Colorful 2" w:uiPriority="99"/>
    <w:lsdException w:name="heading 1" w:uiPriority="9" w:semiHidden="false" w:unhideWhenUsed="false" w:qFormat="true"/>
    <w:lsdException w:name="Light Grid Accent 3" w:uiPriority="62" w:semiHidden="false" w:unhideWhenUsed="false"/>
    <w:lsdException w:name="index 7" w:uiPriority="99"/>
    <w:lsdException w:name="Medium Shading 2 Accent 5" w:uiPriority="64" w:semiHidden="false" w:unhideWhenUsed="false"/>
    <w:lsdException w:name="toc 9" w:uiPriority="39"/>
    <w:lsdException w:name="Colorful Grid Accent 3" w:uiPriority="73" w:semiHidden="false" w:unhideWhenUsed="false"/>
    <w:lsdException w:name="heading 6" w:uiPriority="9" w:qFormat="true"/>
    <w:lsdException w:name="Colorful Grid Accent 4" w:uiPriority="73" w:semiHidden="false" w:unhideWhenUsed="false"/>
    <w:lsdException w:name="Table Grid 6" w:uiPriority="99"/>
    <w:lsdException w:name="Dark List Accent 5" w:uiPriority="70" w:semiHidden="false" w:unhideWhenUsed="false"/>
    <w:lsdException w:name="Medium Grid 3 Accent 1" w:uiPriority="69" w:semiHidden="false" w:unhideWhenUsed="false"/>
    <w:lsdException w:name="Medium Grid 1 Accent 2" w:uiPriority="67" w:semiHidden="false" w:unhideWhenUsed="false"/>
    <w:lsdException w:name="Emphasis" w:uiPriority="20" w:semiHidden="false" w:unhideWhenUsed="false" w:qFormat="true"/>
    <w:lsdException w:name="Colorful Grid Accent 2" w:uiPriority="73" w:semiHidden="false" w:unhideWhenUsed="false"/>
    <w:lsdException w:name="Light List Accent 6" w:uiPriority="61" w:semiHidden="false" w:unhideWhenUsed="false"/>
    <w:lsdException w:name="table of authorities" w:uiPriority="99"/>
    <w:lsdException w:name="Medium Shading 1 Accent 1" w:uiPriority="63" w:semiHidden="false" w:unhideWhenUsed="false"/>
    <w:lsdException w:name="Colorful List Accent 6" w:uiPriority="72" w:semiHidden="false" w:unhideWhenUsed="false"/>
    <w:lsdException w:name="Table Columns 4" w:uiPriority="99"/>
    <w:lsdException w:name="page number" w:uiPriority="99"/>
    <w:lsdException w:name="Medium Shading 1" w:uiPriority="63" w:semiHidden="false" w:unhideWhenUsed="false"/>
    <w:lsdException w:name="Subtitle" w:uiPriority="11" w:semiHidden="false" w:unhideWhenUsed="false" w:qFormat="true"/>
    <w:lsdException w:name="Normal Table" w:uiPriority="99" w:qFormat="true"/>
    <w:lsdException w:name="Medium Grid 2 Accent 6" w:uiPriority="68" w:semiHidden="false" w:unhideWhenUsed="false"/>
    <w:lsdException w:name="Body Text First Indent 2" w:uiPriority="99"/>
    <w:lsdException w:name="Medium Grid 3 Accent 6" w:uiPriority="69" w:semiHidden="false" w:unhideWhenUsed="false"/>
    <w:lsdException w:name="Table Grid" w:uiPriority="59" w:semiHidden="false" w:unhideWhenUsed="false"/>
    <w:lsdException w:name="HTML Definition" w:uiPriority="99"/>
    <w:lsdException w:name="Table List 7" w:uiPriority="99"/>
    <w:lsdException w:name="Medium List 1 Accent 6" w:uiPriority="65" w:semiHidden="false" w:unhideWhenUsed="false"/>
    <w:lsdException w:name="Dark List Accent 4" w:uiPriority="70" w:semiHidden="false" w:unhideWhenUsed="false"/>
    <w:lsdException w:name="Medium Shading 2 Accent 6" w:uiPriority="64" w:semiHidden="false" w:unhideWhenUsed="false"/>
    <w:lsdException w:name="List Bullet 5" w:uiPriority="99"/>
    <w:lsdException w:name="Table Grid 1" w:uiPriority="99"/>
    <w:lsdException w:name="Table Grid 4" w:uiPriority="99"/>
    <w:lsdException w:name="Table List 6" w:uiPriority="99"/>
    <w:lsdException w:name="List Number 3" w:uiPriority="99"/>
    <w:lsdException w:name="Medium List 2 Accent 5" w:uiPriority="66" w:semiHidden="false" w:unhideWhenUsed="false"/>
    <w:lsdException w:name="Colorful Grid Accent 5" w:uiPriority="73" w:semiHidden="false" w:unhideWhenUsed="false"/>
    <w:lsdException w:name="Medium Grid 1 Accent 5" w:uiPriority="67" w:semiHidden="false" w:unhideWhenUsed="false"/>
    <w:lsdException w:name="Medium List 2 Accent 4" w:uiPriority="66" w:semiHidden="false" w:unhideWhenUsed="false"/>
    <w:lsdException w:name="Table Classic 1" w:uiPriority="99"/>
    <w:lsdException w:name="Medium Grid 1 Accent 1" w:uiPriority="67" w:semiHidden="false" w:unhideWhenUsed="false"/>
    <w:lsdException w:name="Body Text 2" w:uiPriority="99"/>
    <w:lsdException w:name="index 6" w:uiPriority="99"/>
    <w:lsdException w:name="Table Classic 3" w:uiPriority="99"/>
    <w:lsdException w:name="index heading" w:uiPriority="99"/>
    <w:lsdException w:name="Medium Shading 2 Accent 1" w:uiPriority="64" w:semiHidden="false" w:unhideWhenUsed="false"/>
    <w:lsdException w:name="Medium Grid 2 Accent 3" w:uiPriority="68" w:semiHidden="false" w:unhideWhenUsed="false"/>
    <w:lsdException w:name="heading 5" w:uiPriority="9" w:qFormat="true"/>
    <w:lsdException w:name="List Number" w:uiPriority="99"/>
    <w:lsdException w:name="Colorful Shading Accent 2" w:uiPriority="71" w:semiHidden="false" w:unhideWhenUsed="false"/>
    <w:lsdException w:name="Colorful Shading Accent 5" w:uiPriority="71" w:semiHidden="false" w:unhideWhenUsed="false"/>
    <w:lsdException w:name="Medium Shading 1 Accent 5" w:uiPriority="63" w:semiHidden="false" w:unhideWhenUsed="false"/>
    <w:lsdException w:name="Light Grid Accent 4" w:uiPriority="62" w:semiHidden="false" w:unhideWhenUsed="false"/>
    <w:lsdException w:name="Normal (Web)" w:uiPriority="99"/>
    <w:lsdException w:name="Table List 1" w:uiPriority="99"/>
    <w:lsdException w:name="Light Grid" w:uiPriority="62" w:semiHidden="false" w:unhideWhenUsed="false"/>
    <w:lsdException w:name="index 3" w:uiPriority="99"/>
    <w:lsdException w:name="Medium List 1 Accent 3" w:uiPriority="65" w:semiHidden="false" w:unhideWhenUsed="false"/>
    <w:lsdException w:name="Normal Indent" w:uiPriority="99"/>
    <w:lsdException w:name="Medium Shading 1 Accent 4" w:uiPriority="63" w:semiHidden="false" w:unhideWhenUsed="false"/>
    <w:lsdException w:name="Body Text Indent" w:uiPriority="99"/>
    <w:lsdException w:name="Table Colorful 1" w:uiPriority="99"/>
    <w:lsdException w:name="footnote text" w:uiPriority="99"/>
    <w:lsdException w:name="HTML Code" w:uiPriority="99"/>
    <w:lsdException w:name="Medium List 1 Accent 1" w:uiPriority="65" w:semiHidden="false" w:unhideWhenUsed="false"/>
    <w:lsdException w:name="Medium Grid 3 Accent 3" w:uiPriority="69" w:semiHidden="false" w:unhideWhenUsed="false"/>
    <w:lsdException w:name="Table Contemporary" w:uiPriority="99"/>
    <w:lsdException w:name="Medium Shading 2 Accent 3" w:uiPriority="64" w:semiHidden="false" w:unhideWhenUsed="false"/>
    <w:lsdException w:name="Table Grid 7" w:uiPriority="99"/>
    <w:lsdException w:name="Medium List 2 Accent 6" w:uiPriority="66" w:semiHidden="false" w:unhideWhenUsed="false"/>
    <w:lsdException w:name="Medium List 1 Accent 2" w:uiPriority="65" w:semiHidden="false" w:unhideWhenUsed="false"/>
    <w:lsdException w:name="Table List 4" w:uiPriority="99"/>
    <w:lsdException w:name="Body Text Indent 3" w:uiPriority="99"/>
    <w:lsdException w:name="Title" w:uiPriority="10" w:semiHidden="false" w:unhideWhenUsed="false" w:qFormat="true"/>
    <w:lsdException w:name="envelope return" w:uiPriority="99"/>
    <w:lsdException w:name="Medium Shading 1 Accent 3" w:uiPriority="63" w:semiHidden="false" w:unhideWhenUsed="false"/>
    <w:lsdException w:name="List 3" w:uiPriority="99"/>
    <w:lsdException w:name="Medium Grid 1 Accent 4" w:uiPriority="67" w:semiHidden="false" w:unhideWhenUsed="false"/>
    <w:lsdException w:name="Table Web 1" w:uiPriority="99"/>
    <w:lsdException w:name="heading 4" w:uiPriority="9" w:qFormat="true"/>
    <w:lsdException w:name="Table List 2" w:uiPriority="99"/>
    <w:lsdException w:name="index 5" w:uiPriority="99"/>
    <w:lsdException w:name="Medium Grid 3 Accent 4" w:uiPriority="69" w:semiHidden="false" w:unhideWhenUsed="false"/>
    <w:lsdException w:name="Table Colorful 3" w:uiPriority="99"/>
    <w:lsdException w:name="footer" w:uiPriority="99" w:qFormat="true"/>
    <w:lsdException w:name="Body Text 3" w:uiPriority="99"/>
    <w:lsdException w:name="Medium List 1 Accent 5" w:uiPriority="65" w:semiHidden="false" w:unhideWhenUsed="false"/>
    <w:lsdException w:name="heading 8" w:uiPriority="9" w:qFormat="true"/>
    <w:lsdException w:name="Medium Shading 2 Accent 2" w:uiPriority="64" w:semiHidden="false" w:unhideWhenUsed="false"/>
    <w:lsdException w:name="Colorful Grid" w:uiPriority="73" w:semiHidden="false" w:unhideWhenUsed="false"/>
    <w:lsdException w:name="Table Columns 3" w:uiPriority="99"/>
    <w:lsdException w:name="Light Shading Accent 6" w:uiPriority="60" w:semiHidden="false" w:unhideWhenUsed="false"/>
    <w:lsdException w:name="Table List 5" w:uiPriority="99"/>
    <w:lsdException w:name="heading 9" w:uiPriority="9" w:qFormat="true"/>
    <w:lsdException w:name="HTML Variable" w:uiPriority="99"/>
    <w:lsdException w:name="Light List Accent 3" w:uiPriority="61" w:semiHidden="false" w:unhideWhenUsed="false"/>
    <w:lsdException w:name="Table Web 2" w:uiPriority="99"/>
    <w:lsdException w:name="Plain Text" w:uiPriority="99" w:semiHidden="false" w:qFormat="true"/>
    <w:lsdException w:name="Light List Accent 1" w:uiPriority="61" w:semiHidden="false" w:unhideWhenUsed="false"/>
    <w:lsdException w:name="Light List Accent 4" w:uiPriority="61" w:semiHidden="false" w:unhideWhenUsed="false"/>
    <w:lsdException w:name="index 2" w:uiPriority="99"/>
    <w:lsdException w:name="List Continue 3" w:uiPriority="99"/>
    <w:lsdException w:name="Medium Shading 1 Accent 6" w:uiPriority="63" w:semiHidden="false" w:unhideWhenUsed="false"/>
    <w:lsdException w:name="List Bullet 2" w:uiPriority="99"/>
    <w:lsdException w:name="table of figures" w:uiPriority="99"/>
    <w:lsdException w:name="Table Professional" w:uiPriority="99"/>
    <w:lsdException w:name="endnote reference" w:uiPriority="99"/>
    <w:lsdException w:name="List Bullet 4" w:uiPriority="99"/>
    <w:lsdException w:name="Light Grid Accent 6" w:uiPriority="62" w:semiHidden="false" w:unhideWhenUsed="false"/>
    <w:lsdException w:name="Colorful Grid Accent 6" w:uiPriority="73" w:semiHidden="false" w:unhideWhenUsed="false"/>
    <w:lsdException w:name="Medium Grid 2" w:uiPriority="68" w:semiHidden="false" w:unhideWhenUsed="false"/>
    <w:lsdException w:name="Light List Accent 2" w:uiPriority="61" w:semiHidden="false" w:unhideWhenUsed="false"/>
    <w:lsdException w:name="toc 3" w:uiPriority="39"/>
    <w:lsdException w:name="Colorful Shading Accent 3" w:uiPriority="71" w:semiHidden="false" w:unhideWhenUsed="false"/>
    <w:lsdException w:name="Body Text First Indent" w:uiPriority="99"/>
    <w:lsdException w:name="envelope address" w:uiPriority="99"/>
    <w:lsdException w:name="Medium Grid 3" w:uiPriority="69" w:semiHidden="false" w:unhideWhenUsed="false"/>
    <w:lsdException w:name="heading 7" w:uiPriority="9" w:qFormat="true"/>
    <w:lsdException w:name="Light List Accent 5" w:uiPriority="61" w:semiHidden="false" w:unhideWhenUsed="false"/>
    <w:lsdException w:name="Medium Grid 1 Accent 3" w:uiPriority="67" w:semiHidden="false" w:unhideWhenUsed="false"/>
    <w:lsdException w:name="List Number 4" w:uiPriority="99"/>
  </w:latentStyles>
  <w:style w:type="character" w:styleId="00002a" w:customStyle="true">
    <w:name w:val="标题 5 Char"/>
    <w:basedOn w:val="000031"/>
    <w:link w:val="000029"/>
    <w:uiPriority w:val="9"/>
    <w:semiHidden/>
    <w:qFormat/>
    <w:rPr>
      <w:b/>
      <w:bCs/>
      <w:sz w:val="28"/>
      <w:szCs w:val="28"/>
    </w:rPr>
  </w:style>
  <w:style w:type="paragraph" w:styleId="000020" w:default="true">
    <w:name w:val="Normal"/>
    <w:uiPriority w:val="0"/>
    <w:qFormat/>
    <w:pPr>
      <w:widowControl w:val="false"/>
      <w:jc w:val="both"/>
    </w:pPr>
    <w:rPr>
      <w:rFonts w:asciiTheme="minorHAnsi" w:hAnsiTheme="minorHAnsi" w:eastAsiaTheme="minorEastAsia" w:cstheme="minorBidi"/>
      <w:kern w:val="2"/>
      <w:sz w:val="21"/>
      <w:szCs w:val="22"/>
      <w:lang w:val="en-US" w:eastAsia="zh-CN" w:bidi="ar-SA"/>
    </w:rPr>
  </w:style>
  <w:style w:type="character" w:styleId="000037" w:customStyle="true">
    <w:name w:val="页眉 Char"/>
    <w:basedOn w:val="000031"/>
    <w:link w:val="000036"/>
    <w:uiPriority w:val="99"/>
    <w:semiHidden/>
    <w:qFormat/>
    <w:rPr>
      <w:sz w:val="18"/>
      <w:szCs w:val="18"/>
    </w:rPr>
  </w:style>
  <w:style w:type="paragraph" w:styleId="000021">
    <w:name w:val="heading 1"/>
    <w:basedOn w:val="000020"/>
    <w:next w:val="000020"/>
    <w:link w:val="000022"/>
    <w:uiPriority w:val="9"/>
    <w:qFormat/>
    <w:pPr>
      <w:keepNext/>
      <w:keepLines/>
      <w:spacing w:before="340" w:after="330" w:line="578" w:lineRule="auto"/>
      <w:outlineLvl w:val="0"/>
    </w:pPr>
    <w:rPr>
      <w:b/>
      <w:bCs/>
      <w:kern w:val="44"/>
      <w:sz w:val="44"/>
      <w:szCs w:val="44"/>
    </w:rPr>
  </w:style>
  <w:style w:type="character" w:styleId="000024" w:customStyle="true">
    <w:name w:val="标题 2 Char"/>
    <w:basedOn w:val="000031"/>
    <w:link w:val="000023"/>
    <w:uiPriority w:val="9"/>
    <w:semiHidden/>
    <w:rPr>
      <w:rFonts w:asciiTheme="majorHAnsi" w:hAnsiTheme="majorHAnsi" w:eastAsiaTheme="majorEastAsia" w:cstheme="majorBidi"/>
      <w:b/>
      <w:bCs/>
      <w:sz w:val="32"/>
      <w:szCs w:val="32"/>
    </w:rPr>
  </w:style>
  <w:style w:type="paragraph" w:styleId="000025">
    <w:name w:val="heading 3"/>
    <w:basedOn w:val="000020"/>
    <w:next w:val="000020"/>
    <w:link w:val="000026"/>
    <w:uiPriority w:val="9"/>
    <w:semiHidden/>
    <w:unhideWhenUsed/>
    <w:qFormat/>
    <w:pPr>
      <w:keepNext/>
      <w:keepLines/>
      <w:spacing w:before="260" w:after="260" w:line="416" w:lineRule="auto"/>
      <w:outlineLvl w:val="2"/>
    </w:pPr>
    <w:rPr>
      <w:b/>
      <w:bCs/>
      <w:sz w:val="32"/>
      <w:szCs w:val="32"/>
    </w:rPr>
  </w:style>
  <w:style w:type="paragraph" w:styleId="000036">
    <w:name w:val="header"/>
    <w:basedOn w:val="000020"/>
    <w:link w:val="000037"/>
    <w:uiPriority w:val="99"/>
    <w:semiHidden/>
    <w:unhideWhenUsed/>
    <w:pPr>
      <w:pBdr>
        <w:bottom w:val="single" w:color="auto" w:sz="6" w:space="1"/>
      </w:pBdr>
      <w:tabs>
        <w:tab w:val="center" w:pos="4153"/>
        <w:tab w:val="right" w:pos="8306"/>
      </w:tabs>
      <w:snapToGrid w:val="false"/>
      <w:jc w:val="center"/>
    </w:pPr>
    <w:rPr>
      <w:sz w:val="18"/>
      <w:szCs w:val="18"/>
    </w:rPr>
  </w:style>
  <w:style w:type="paragraph" w:styleId="00000a">
    <w:name w:val="footer"/>
    <w:basedOn w:val="000020"/>
    <w:link w:val="000035"/>
    <w:uiPriority w:val="99"/>
    <w:semiHidden/>
    <w:unhideWhenUsed/>
    <w:qFormat/>
    <w:pPr>
      <w:tabs>
        <w:tab w:val="center" w:pos="4153"/>
        <w:tab w:val="right" w:pos="8306"/>
      </w:tabs>
      <w:snapToGrid w:val="false"/>
      <w:jc w:val="left"/>
    </w:pPr>
    <w:rPr>
      <w:sz w:val="18"/>
      <w:szCs w:val="18"/>
    </w:rPr>
  </w:style>
  <w:style w:type="paragraph" w:styleId="00002b">
    <w:name w:val="heading 6"/>
    <w:basedOn w:val="000020"/>
    <w:next w:val="000020"/>
    <w:link w:val="00002c"/>
    <w:uiPriority w:val="9"/>
    <w:semiHidden/>
    <w:unhideWhenUsed/>
    <w:qFormat/>
    <w:pPr>
      <w:keepNext/>
      <w:keepLines/>
      <w:spacing w:before="240" w:after="64" w:line="320" w:lineRule="auto"/>
      <w:outlineLvl w:val="5"/>
    </w:pPr>
    <w:rPr>
      <w:rFonts w:asciiTheme="majorHAnsi" w:hAnsiTheme="majorHAnsi" w:eastAsiaTheme="majorEastAsia" w:cstheme="majorBidi"/>
      <w:b/>
      <w:bCs/>
      <w:sz w:val="24"/>
      <w:szCs w:val="24"/>
    </w:rPr>
  </w:style>
  <w:style w:type="character" w:styleId="000028" w:customStyle="true">
    <w:name w:val="标题 4 Char"/>
    <w:basedOn w:val="000031"/>
    <w:link w:val="000027"/>
    <w:uiPriority w:val="9"/>
    <w:semiHidden/>
    <w:rPr>
      <w:rFonts w:asciiTheme="majorHAnsi" w:hAnsiTheme="majorHAnsi" w:eastAsiaTheme="majorEastAsia" w:cstheme="majorBidi"/>
      <w:b/>
      <w:bCs/>
      <w:sz w:val="28"/>
      <w:szCs w:val="28"/>
    </w:rPr>
  </w:style>
  <w:style w:type="character" w:styleId="000022" w:customStyle="true">
    <w:name w:val="标题 1 Char"/>
    <w:basedOn w:val="000031"/>
    <w:link w:val="000021"/>
    <w:uiPriority w:val="9"/>
    <w:qFormat/>
    <w:rPr>
      <w:b/>
      <w:bCs/>
      <w:kern w:val="44"/>
      <w:sz w:val="44"/>
      <w:szCs w:val="44"/>
    </w:rPr>
  </w:style>
  <w:style w:type="paragraph" w:styleId="000029">
    <w:name w:val="heading 5"/>
    <w:basedOn w:val="000020"/>
    <w:next w:val="000020"/>
    <w:link w:val="00002a"/>
    <w:uiPriority w:val="9"/>
    <w:semiHidden/>
    <w:unhideWhenUsed/>
    <w:qFormat/>
    <w:pPr>
      <w:keepNext/>
      <w:keepLines/>
      <w:spacing w:before="280" w:after="290" w:line="376" w:lineRule="auto"/>
      <w:outlineLvl w:val="4"/>
    </w:pPr>
    <w:rPr>
      <w:b/>
      <w:bCs/>
      <w:sz w:val="28"/>
      <w:szCs w:val="28"/>
    </w:rPr>
  </w:style>
  <w:style w:type="paragraph" w:styleId="000027">
    <w:name w:val="heading 4"/>
    <w:basedOn w:val="000020"/>
    <w:next w:val="000020"/>
    <w:link w:val="000028"/>
    <w:uiPriority w:val="9"/>
    <w:semiHidden/>
    <w:unhideWhenUsed/>
    <w:qFormat/>
    <w:pPr>
      <w:keepNext/>
      <w:keepLines/>
      <w:spacing w:before="280" w:after="290" w:line="376" w:lineRule="auto"/>
      <w:outlineLvl w:val="3"/>
    </w:pPr>
    <w:rPr>
      <w:rFonts w:asciiTheme="majorHAnsi" w:hAnsiTheme="majorHAnsi" w:eastAsiaTheme="majorEastAsia" w:cstheme="majorBidi"/>
      <w:b/>
      <w:bCs/>
      <w:sz w:val="28"/>
      <w:szCs w:val="28"/>
    </w:rPr>
  </w:style>
  <w:style w:type="character" w:styleId="00002e" w:customStyle="true">
    <w:name w:val="标题 7 Char"/>
    <w:basedOn w:val="000031"/>
    <w:link w:val="00002d"/>
    <w:uiPriority w:val="9"/>
    <w:semiHidden/>
    <w:qFormat/>
    <w:rPr>
      <w:b/>
      <w:bCs/>
      <w:sz w:val="24"/>
      <w:szCs w:val="24"/>
    </w:rPr>
  </w:style>
  <w:style w:type="paragraph" w:styleId="00002d">
    <w:name w:val="heading 7"/>
    <w:basedOn w:val="000020"/>
    <w:next w:val="000020"/>
    <w:link w:val="00002e"/>
    <w:uiPriority w:val="9"/>
    <w:semiHidden/>
    <w:unhideWhenUsed/>
    <w:qFormat/>
    <w:pPr>
      <w:keepNext/>
      <w:keepLines/>
      <w:spacing w:before="240" w:after="64" w:line="320" w:lineRule="auto"/>
      <w:outlineLvl w:val="6"/>
    </w:pPr>
    <w:rPr>
      <w:b/>
      <w:bCs/>
      <w:sz w:val="24"/>
      <w:szCs w:val="24"/>
    </w:rPr>
  </w:style>
  <w:style w:type="character" w:styleId="000026" w:customStyle="true">
    <w:name w:val="标题 3 Char"/>
    <w:basedOn w:val="000031"/>
    <w:link w:val="000025"/>
    <w:uiPriority w:val="9"/>
    <w:semiHidden/>
    <w:qFormat/>
    <w:rPr>
      <w:b/>
      <w:bCs/>
      <w:sz w:val="32"/>
      <w:szCs w:val="32"/>
    </w:rPr>
  </w:style>
  <w:style w:type="character" w:styleId="00002c" w:customStyle="true">
    <w:name w:val="标题 6 Char"/>
    <w:basedOn w:val="000031"/>
    <w:link w:val="00002b"/>
    <w:uiPriority w:val="9"/>
    <w:semiHidden/>
    <w:qFormat/>
    <w:rPr>
      <w:rFonts w:asciiTheme="majorHAnsi" w:hAnsiTheme="majorHAnsi" w:eastAsiaTheme="majorEastAsia" w:cstheme="majorBidi"/>
      <w:b/>
      <w:bCs/>
      <w:sz w:val="24"/>
      <w:szCs w:val="24"/>
    </w:rPr>
  </w:style>
  <w:style w:type="paragraph" w:styleId="000033">
    <w:name w:val="Plain Text"/>
    <w:basedOn w:val="000020"/>
    <w:link w:val="000034"/>
    <w:uiPriority w:val="99"/>
    <w:unhideWhenUsed/>
    <w:qFormat/>
    <w:rPr>
      <w:rFonts w:ascii="宋体" w:hAnsi="Courier New" w:eastAsia="宋体" w:cs="Courier New"/>
      <w:szCs w:val="21"/>
    </w:rPr>
  </w:style>
  <w:style w:type="paragraph" w:styleId="000023">
    <w:name w:val="heading 2"/>
    <w:basedOn w:val="000020"/>
    <w:next w:val="000020"/>
    <w:link w:val="000024"/>
    <w:uiPriority w:val="9"/>
    <w:semiHidden/>
    <w:unhideWhenUsed/>
    <w:qFormat/>
    <w:pPr>
      <w:keepNext/>
      <w:keepLines/>
      <w:spacing w:before="260" w:after="260" w:line="416" w:lineRule="auto"/>
      <w:outlineLvl w:val="1"/>
    </w:pPr>
    <w:rPr>
      <w:rFonts w:asciiTheme="majorHAnsi" w:hAnsiTheme="majorHAnsi" w:eastAsiaTheme="majorEastAsia" w:cstheme="majorBidi"/>
      <w:b/>
      <w:bCs/>
      <w:sz w:val="32"/>
      <w:szCs w:val="32"/>
    </w:rPr>
  </w:style>
  <w:style w:type="table" w:styleId="000032" w:default="true">
    <w:name w:val="Normal Table"/>
    <w:uiPriority w:val="99"/>
    <w:semiHidden/>
    <w:unhideWhenUsed/>
    <w:qFormat/>
    <w:tblPr>
      <w:tblCellMar>
        <w:top w:w="0" w:type="dxa"/>
        <w:left w:w="108" w:type="dxa"/>
        <w:bottom w:w="0" w:type="dxa"/>
        <w:right w:w="108" w:type="dxa"/>
      </w:tblCellMar>
    </w:tblPr>
  </w:style>
  <w:style w:type="character" w:styleId="000034" w:customStyle="true">
    <w:name w:val="纯文本 Char"/>
    <w:basedOn w:val="000031"/>
    <w:link w:val="000033"/>
    <w:uiPriority w:val="99"/>
    <w:qFormat/>
    <w:rPr>
      <w:rFonts w:ascii="宋体" w:hAnsi="Courier New" w:eastAsia="宋体" w:cs="Courier New"/>
      <w:szCs w:val="21"/>
    </w:rPr>
  </w:style>
  <w:style w:type="paragraph" w:styleId="00002f">
    <w:name w:val="heading 8"/>
    <w:basedOn w:val="000020"/>
    <w:next w:val="000020"/>
    <w:link w:val="000030"/>
    <w:uiPriority w:val="9"/>
    <w:semiHidden/>
    <w:unhideWhenUsed/>
    <w:qFormat/>
    <w:pPr>
      <w:keepNext/>
      <w:keepLines/>
      <w:spacing w:before="240" w:after="64" w:line="320" w:lineRule="auto"/>
      <w:outlineLvl w:val="7"/>
    </w:pPr>
    <w:rPr>
      <w:rFonts w:asciiTheme="majorHAnsi" w:hAnsiTheme="majorHAnsi" w:eastAsiaTheme="majorEastAsia" w:cstheme="majorBidi"/>
      <w:sz w:val="24"/>
      <w:szCs w:val="24"/>
    </w:rPr>
  </w:style>
  <w:style w:type="character" w:styleId="000035" w:customStyle="true">
    <w:name w:val="页脚 Char"/>
    <w:basedOn w:val="000031"/>
    <w:link w:val="00000a"/>
    <w:uiPriority w:val="99"/>
    <w:semiHidden/>
    <w:qFormat/>
    <w:rPr>
      <w:sz w:val="18"/>
      <w:szCs w:val="18"/>
    </w:rPr>
  </w:style>
  <w:style w:type="character" w:styleId="000030" w:customStyle="true">
    <w:name w:val="标题 8 Char"/>
    <w:basedOn w:val="000031"/>
    <w:link w:val="00002f"/>
    <w:uiPriority w:val="9"/>
    <w:semiHidden/>
    <w:qFormat/>
    <w:rPr>
      <w:rFonts w:asciiTheme="majorHAnsi" w:hAnsiTheme="majorHAnsi" w:eastAsiaTheme="majorEastAsia" w:cstheme="majorBidi"/>
      <w:sz w:val="24"/>
      <w:szCs w:val="24"/>
    </w:rPr>
  </w:style>
  <w:style w:type="character" w:styleId="000031" w:default="true">
    <w:name w:val="Default Paragraph Font"/>
    <w:uiPriority w:val="1"/>
    <w:semiHidden/>
    <w:unhideWhenUsed/>
    <w:qFormat/>
  </w:style>
</w:styles>
</file>

<file path=word/_rels/document.xml.rels><?xml version="1.0" encoding="UTF-8" standalone="yes"?><Relationships xmlns="http://schemas.openxmlformats.org/package/2006/relationships"><Relationship Id="rId0" Type="http://schemas.openxmlformats.org/officeDocument/2006/relationships/styles" Target="styles.xml" /><Relationship Id="rId15" Type="http://schemas.openxmlformats.org/officeDocument/2006/relationships/image" Target="media/image21.png" /><Relationship Id="rId1" Type="http://schemas.openxmlformats.org/officeDocument/2006/relationships/settings" Target="settings.xml" /><Relationship Id="rId6" Type="http://schemas.openxmlformats.org/officeDocument/2006/relationships/image" Target="media/image3.png" /><Relationship Id="rId10" Type="http://schemas.openxmlformats.org/officeDocument/2006/relationships/image" Target="media/image11.png" /><Relationship Id="rId11" Type="http://schemas.openxmlformats.org/officeDocument/2006/relationships/image" Target="media/image13.png" /><Relationship Id="rId14" Type="http://schemas.openxmlformats.org/officeDocument/2006/relationships/image" Target="media/image19.png" /><Relationship Id="rId12" Type="http://schemas.openxmlformats.org/officeDocument/2006/relationships/image" Target="media/image15.png" /><Relationship Id="rId13" Type="http://schemas.openxmlformats.org/officeDocument/2006/relationships/image" Target="media/image17.png" /><Relationship Id="rId16" Type="http://schemas.openxmlformats.org/officeDocument/2006/relationships/image" Target="media/image23.png" /><Relationship Id="rId17" Type="http://schemas.openxmlformats.org/officeDocument/2006/relationships/image" Target="media/image25.png" /><Relationship Id="rId18" Type="http://schemas.openxmlformats.org/officeDocument/2006/relationships/image" Target="media/image27.png" /><Relationship Id="rId2" Type="http://schemas.openxmlformats.org/officeDocument/2006/relationships/fontTable" Target="fontTable.xml" /><Relationship Id="rId3" Type="http://schemas.openxmlformats.org/officeDocument/2006/relationships/theme" Target="theme/theme1.xml" /><Relationship Id="rId4" Type="http://schemas.openxmlformats.org/officeDocument/2006/relationships/footer" Target="footer1.xml" /><Relationship Id="rId5" Type="http://schemas.openxmlformats.org/officeDocument/2006/relationships/image" Target="media/image1.png" /><Relationship Id="rId7" Type="http://schemas.openxmlformats.org/officeDocument/2006/relationships/image" Target="media/image5.png" /><Relationship Id="rId8" Type="http://schemas.openxmlformats.org/officeDocument/2006/relationships/image" Target="media/image7.png" /><Relationship Id="rId9" Type="http://schemas.openxmlformats.org/officeDocument/2006/relationships/image" Target="media/image9.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Tencent office</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2025-11-27T10:36:15Z</dcterms:created>
  <dcterms:modified xsi:type="dcterms:W3CDTF">2025-11-27T10:36:15Z</dcterms:modified>
</cp:coreProperties>
</file>