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06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1、期中模拟考试阅卷工作安排与提醒，今天尽量完成；</w:t>
      </w:r>
    </w:p>
    <w:p w14:paraId="6BE36C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2、周末假期作业：期中考试模拟卷1；</w:t>
      </w:r>
    </w:p>
    <w:p w14:paraId="53A0BC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3、距期中考试剩4节课，具体安排：期中模拟考试卷评讲、期中模拟卷2、期中模拟卷3、专题1陌生情境下方程式的书写、专题2化学计算；</w:t>
      </w:r>
    </w:p>
    <w:p w14:paraId="330567B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4、打印2024年南京市期中统考试卷和评分细则；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2025-11-17T02:24:35Z</dcterms:created>
  <dc:creator>zxh</dc:creator>
  <cp:lastModifiedBy>小梅花</cp:lastModifiedBy>
  <dcterms:modified xsi:type="dcterms:W3CDTF">2025-11-17T02:33:51Z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eyJoZGlkIjoiMTUwYjkwOGI0NGQ0ZTUzZWQzMTgxNDFlZDBmOTk3ZDMiLCJ1c2VySWQiOiI2NjQ3ODY0MzMifQ==</vt:lpwstr>
  </property>
  <property fmtid="{D5CDD505-2E9C-101B-9397-08002B2CF9AE}" pid="4" name="ICV">
    <vt:lpwstr>AF91CE2D677B47E496F7759B828A7264_12</vt:lpwstr>
  </property>
</Properties>
</file>