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jc w:val="center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《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季氏将伐颛臾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》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教学反思</w:t>
      </w:r>
    </w:p>
    <w:p w14:paraId="7712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本次教学将</w:t>
      </w:r>
      <w:r>
        <w:rPr>
          <w:rFonts w:hint="eastAsia" w:ascii="楷体" w:hAnsi="楷体" w:eastAsia="楷体" w:cs="楷体"/>
          <w:sz w:val="24"/>
          <w:szCs w:val="32"/>
        </w:rPr>
        <w:t>《季氏》与《侍坐》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进行</w:t>
      </w:r>
      <w:r>
        <w:rPr>
          <w:rFonts w:hint="eastAsia" w:ascii="楷体" w:hAnsi="楷体" w:eastAsia="楷体" w:cs="楷体"/>
          <w:sz w:val="24"/>
          <w:szCs w:val="32"/>
        </w:rPr>
        <w:t>对比</w:t>
      </w:r>
      <w:r>
        <w:rPr>
          <w:rFonts w:hint="eastAsia" w:ascii="楷体" w:hAnsi="楷体" w:eastAsia="楷体" w:cs="楷体"/>
          <w:sz w:val="24"/>
          <w:szCs w:val="32"/>
        </w:rPr>
        <w:t>剖析孔子形象</w:t>
      </w:r>
      <w:r>
        <w:rPr>
          <w:rFonts w:hint="eastAsia" w:ascii="楷体" w:hAnsi="楷体" w:eastAsia="楷体" w:cs="楷体"/>
          <w:sz w:val="24"/>
          <w:szCs w:val="32"/>
        </w:rPr>
        <w:t>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重点运用《十二章》</w:t>
      </w:r>
      <w:r>
        <w:rPr>
          <w:rFonts w:hint="eastAsia" w:ascii="楷体" w:hAnsi="楷体" w:eastAsia="楷体" w:cs="楷体"/>
          <w:sz w:val="24"/>
          <w:szCs w:val="32"/>
        </w:rPr>
        <w:t>的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思想主张以深入探究文本内涵</w:t>
      </w:r>
      <w:r>
        <w:rPr>
          <w:rFonts w:hint="eastAsia" w:ascii="楷体" w:hAnsi="楷体" w:eastAsia="楷体" w:cs="楷体"/>
          <w:sz w:val="24"/>
          <w:szCs w:val="32"/>
        </w:rPr>
        <w:t>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并辅以微写作任务，</w:t>
      </w:r>
      <w:r>
        <w:rPr>
          <w:rFonts w:hint="eastAsia" w:ascii="楷体" w:hAnsi="楷体" w:eastAsia="楷体" w:cs="楷体"/>
          <w:sz w:val="24"/>
          <w:szCs w:val="32"/>
        </w:rPr>
        <w:t>有诸多可圈可点与待改进之处。</w:t>
      </w:r>
    </w:p>
    <w:p w14:paraId="793A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一、教学亮点</w:t>
      </w:r>
    </w:p>
    <w:p w14:paraId="34A7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1.对比教学法的有效运用</w:t>
      </w:r>
    </w:p>
    <w:p w14:paraId="2CFCE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通过将《季氏》与《侍坐》中孔子的形象进行对比，引导学生从不同文本维度感知孔子，打破了学生对孔子单一形象的认知，帮助学生更全面、立体地理解这位先贤。这种对比不仅让学生把握了《季氏》中孔子严肃刚正、维护礼治的一面，也巩固了对《侍坐》中孔子循循善诱、尊重学生的形象认知，使学生对孔子的思想与人格有了更丰富的理解。</w:t>
      </w:r>
    </w:p>
    <w:p w14:paraId="44CB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2.紧扣文本与思想主张的深度分析</w:t>
      </w:r>
    </w:p>
    <w:p w14:paraId="3A3B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在分析孔子愤怒的原因时，引导学生结合文本细节与孔子“克己复礼”“修身治国”等思想主张，分条陈述，培养了学生文本细读与理论联系实际的能力。学生能够从礼的维护、国家安危、弟子责任等角度进行思考，体现了对文本与思想的深度挖掘。</w:t>
      </w:r>
    </w:p>
    <w:p w14:paraId="1E14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32"/>
        </w:rPr>
        <w:t>.任务设计的情境性与开放性</w:t>
      </w:r>
    </w:p>
    <w:p w14:paraId="06EF0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设置“冉有内心独白”“季氏内心独白”二选一的微写作任务，为学生构建了具体的人物情境。学生需代入角色，既体现对孔子观点的理解，又表达自身情绪（无奈、坚持或动摇），这种设计有效激发了学生的创作兴趣，同时锻炼了他们对文本观点的把握与个性化表达能力，让学生在创作中深化对《季氏》文本的认知。</w:t>
      </w:r>
    </w:p>
    <w:p w14:paraId="41B0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32"/>
        </w:rPr>
        <w:t>.对文本深度的延伸挖掘</w:t>
      </w:r>
    </w:p>
    <w:p w14:paraId="0827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微写作要求学生结合孔子的言论与人物身份进行创作，促使学生再次深入文本，分析孔子的思想主张、冉有和季氏的人物立场，实现了从文本理解到创作表达的能力进阶，推动学生对文本的理解从表层走向深层。</w:t>
      </w:r>
    </w:p>
    <w:p w14:paraId="66435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二、不足之处</w:t>
      </w:r>
    </w:p>
    <w:p w14:paraId="494E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32"/>
        </w:rPr>
        <w:t>.学生参与度的不均衡</w:t>
      </w:r>
    </w:p>
    <w:p w14:paraId="577F7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在课堂讨论环节，部分积极的学生能够踊跃发言，提出有深度的见解，但仍有一些学生参与度较低，未能充分表达自己的思考。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可以</w:t>
      </w:r>
      <w:r>
        <w:rPr>
          <w:rFonts w:hint="eastAsia" w:ascii="楷体" w:hAnsi="楷体" w:eastAsia="楷体" w:cs="楷体"/>
          <w:sz w:val="24"/>
          <w:szCs w:val="32"/>
        </w:rPr>
        <w:t>进一步设计多样化的互动形式，如分组竞赛、角色扮演等，让更多学生融入课堂思考。</w:t>
      </w:r>
    </w:p>
    <w:p w14:paraId="3203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32"/>
        </w:rPr>
        <w:t>.写作指导的针对性不足</w:t>
      </w:r>
    </w:p>
    <w:p w14:paraId="5F93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在布置微写作任务时，虽明确了写作要求，但对学生如何体现“理解孔子观点”“表达自身无奈/坚持/动摇”的具体方法指导不够。部分学生出现内容空泛、人物情感与身份贴合度不高的问题，如冉有的“无奈”仅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32"/>
        </w:rPr>
        <w:t>停留在表面陈述，未结合其作为季氏家臣的立场与孔子的责问细节来细化。</w:t>
      </w:r>
    </w:p>
    <w:p w14:paraId="7A13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三、改进策略</w:t>
      </w:r>
    </w:p>
    <w:p w14:paraId="33B5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32"/>
        </w:rPr>
        <w:t>.细化写作支架</w:t>
      </w:r>
    </w:p>
    <w:p w14:paraId="2EACE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在布置任务前，为学生提供写作示例片段，或梳理出“结合文本细节阐述孔子观点”“从人物身份与处境分析情绪根源”等写作步骤，帮助学生明确创作方向，提升写作的针对性与准确性。</w:t>
      </w:r>
    </w:p>
    <w:p w14:paraId="05D3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32"/>
        </w:rPr>
        <w:t>.优化评价环节</w:t>
      </w:r>
    </w:p>
    <w:p w14:paraId="46F2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2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课堂上选取有代表性的学生作品进行现场点评，从观点体现、人物塑造、语言表达等维度分析优劣，引导学生相互借鉴。同时，建立多元化评价体系，结合教师评价、学生自评与互评，让学生全面认识自己的写作成果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2025-11-03T01:13:52Z</dcterms:created>
  <dc:creator>chenying</dc:creator>
  <cp:lastModifiedBy>陈跑</cp:lastModifiedBy>
  <dcterms:modified xsi:type="dcterms:W3CDTF">2025-11-03T01:24:16Z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eyJoZGlkIjoiYjBkZjI2YjdkNDVhMWNhNzhhOGE4N2E3ZmM3NDVlM2IiLCJ1c2VySWQiOiI1NTM1MDg0MTgifQ==</vt:lpwstr>
  </property>
  <property fmtid="{D5CDD505-2E9C-101B-9397-08002B2CF9AE}" pid="4" name="ICV">
    <vt:lpwstr>A16929D4EE64442C9CF3F65675DA201A_12</vt:lpwstr>
  </property>
</Properties>
</file>