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113030</wp:posOffset>
                </wp:positionV>
                <wp:extent cx="2710180" cy="260985"/>
                <wp:effectExtent l="0" t="0" r="762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课时：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      授课日期：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>2025.9.25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25pt;margin-top:8.9pt;height:20.55pt;width:213.4pt;z-index:251661312;mso-width-relative:page;mso-height-relative:page;" fillcolor="#FFFFFF" filled="t" stroked="f" coordsize="21600,21600" o:gfxdata="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qKxwtYAAAAJAQAADwAAAAAAAAABACAAAAAiAAAAZHJzL2Rvd25yZXYueG1sUEsB&#10;AhQAFAAAAAgAh07iQN+4I3S+AQAAdwMAAA4AAAAAAAAAAQAgAAAAJQ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>总</w:t>
                      </w:r>
                      <w:r>
                        <w:rPr>
                          <w:rFonts w:hint="eastAsia" w:ascii="黑体" w:hAnsi="黑体" w:eastAsia="黑体"/>
                        </w:rPr>
                        <w:t>课时：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      授课日期：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>2025.9.25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84455</wp:posOffset>
                </wp:positionV>
                <wp:extent cx="3114675" cy="260985"/>
                <wp:effectExtent l="0" t="0" r="952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组别：地理组              主备人： 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>张莹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6.65pt;height:20.55pt;width:245.25pt;z-index:251662336;mso-width-relative:page;mso-height-relative:page;" fillcolor="#FFFFFF" filled="t" stroked="f" coordsize="21600,21600" o:gfxdata="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Fr6b1QAAAAgBAAAPAAAAAAAAAAEAIAAAACIAAABkcnMvZG93bnJldi54bWxQ&#10;SwECFAAUAAAACACHTuJA7udNasEBAAB3AwAADgAAAAAAAAABACAAAAAk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 xml:space="preserve">组别：地理组              主备人： 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>张莹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 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-350520</wp:posOffset>
                </wp:positionV>
                <wp:extent cx="3938905" cy="391160"/>
                <wp:effectExtent l="0" t="0" r="10795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0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黑体" w:hAnsi="黑体" w:eastAsia="黑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6"/>
                                <w:szCs w:val="36"/>
                                <w:lang w:val="en-US" w:eastAsia="zh-CN"/>
                              </w:rPr>
                              <w:t>期初考试试卷讲评教案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7pt;margin-top:-27.6pt;height:30.8pt;width:310.15pt;z-index:251660288;mso-width-relative:page;mso-height-relative:page;" fillcolor="#FFFFFF" filled="t" stroked="f" coordsize="21600,21600" o:gfxdata="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01iNvYAAAACQEAAA8AAAAAAAAAAQAgAAAAIgAAAGRycy9kb3ducmV2&#10;LnhtbFBLAQIUABQAAAAIAIdO4kADa23AwwEAAHc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黑体" w:hAnsi="黑体" w:eastAsia="黑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6"/>
                          <w:szCs w:val="36"/>
                          <w:lang w:val="en-US" w:eastAsia="zh-CN"/>
                        </w:rPr>
                        <w:t>期初考试试卷讲评教案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6223"/>
        <w:gridCol w:w="1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10566400</wp:posOffset>
                  </wp:positionH>
                  <wp:positionV relativeFrom="topMargin">
                    <wp:posOffset>11315700</wp:posOffset>
                  </wp:positionV>
                  <wp:extent cx="444500" cy="304800"/>
                  <wp:effectExtent l="0" t="0" r="0" b="0"/>
                  <wp:wrapNone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授课题目</w:t>
            </w:r>
          </w:p>
        </w:tc>
        <w:tc>
          <w:tcPr>
            <w:tcW w:w="7950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起初考试试卷综合题讲评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课标要求</w:t>
            </w:r>
          </w:p>
        </w:tc>
        <w:tc>
          <w:tcPr>
            <w:tcW w:w="7950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提升解决实际问题的能力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教学目标</w:t>
            </w:r>
          </w:p>
        </w:tc>
        <w:tc>
          <w:tcPr>
            <w:tcW w:w="7950" w:type="dxa"/>
            <w:gridSpan w:val="2"/>
          </w:tcPr>
          <w:p>
            <w:pPr>
              <w:numPr>
                <w:ilvl w:val="0"/>
                <w:numId w:val="1"/>
              </w:numPr>
              <w:ind w:left="36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解决重难点问题</w:t>
            </w:r>
          </w:p>
          <w:p>
            <w:pPr>
              <w:numPr>
                <w:ilvl w:val="0"/>
                <w:numId w:val="1"/>
              </w:numPr>
              <w:ind w:left="36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提升思维能力和解决问题的能力</w:t>
            </w:r>
          </w:p>
          <w:p>
            <w:pPr>
              <w:numPr>
                <w:ilvl w:val="0"/>
                <w:numId w:val="1"/>
              </w:numPr>
              <w:ind w:left="360"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复习巩固基础知识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重点难点</w:t>
            </w:r>
          </w:p>
        </w:tc>
        <w:tc>
          <w:tcPr>
            <w:tcW w:w="79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提升思维能力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提升讲题水平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9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小组讨论法、多媒体展示法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52" w:type="dxa"/>
            <w:gridSpan w:val="2"/>
          </w:tcPr>
          <w:p>
            <w:pPr>
              <w:ind w:firstLine="735" w:firstLineChars="350"/>
            </w:pPr>
          </w:p>
        </w:tc>
        <w:tc>
          <w:tcPr>
            <w:tcW w:w="1727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</w:trPr>
        <w:tc>
          <w:tcPr>
            <w:tcW w:w="8052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课堂主讲内容（项目）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小组讨论错题（5分钟）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24-1、24-2、25-1、26-1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学生讲解，教师点评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210" w:firstLineChars="10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材料一  鲁汶流受帝汶海和澳大利亚西南沿岸之间海平面压力梯度的驱动，沿澳大利亚西岸流动，到达鲁汶角之后继续沿南岸流动。研究表明，厄尔尼诺现象发生期间，信风的变化对鲁汶流的强度起调控作用。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材料二  研究发现，鲁汶流的强弱影响热带物种T的相对丰度（与水温呈正相关）。在位于亚热带海区的站点中，M站点该物种的相对丰度变化大于N站点。图10为鲁汶流及M、N站点分布图。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24-1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写出影响鲁汶流流向的主要因素。(4分）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24-2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写出鲁汶角的气候类型，并分析鲁汶流对该区域气候特征的影响。(4分）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24-3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厄尔尼诺现象发生期间，简析信风的变化对鲁汶流强度的影响。(6分）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24-4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从水温及其变化角度，说明M站点热带物种T的相对丰度变化大千N站点的原因。(4分）</w:t>
            </w:r>
            <w:r>
              <w:rPr>
                <w:sz w:val="21"/>
                <w:szCs w:val="21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page">
                    <wp:posOffset>3251200</wp:posOffset>
                  </wp:positionH>
                  <wp:positionV relativeFrom="paragraph">
                    <wp:posOffset>114935</wp:posOffset>
                  </wp:positionV>
                  <wp:extent cx="1629410" cy="1243965"/>
                  <wp:effectExtent l="0" t="0" r="8890" b="635"/>
                  <wp:wrapSquare wrapText="bothSides"/>
                  <wp:docPr id="61" name="Imag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【回归基础】1.根据地理位置判断气候类型：①纬度位置 ②海陆位置/大陆的东、西岸</w:t>
            </w:r>
          </w:p>
          <w:p>
            <w:p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2.按海水温度分类：暖流：从水温_______的海域流向水温______的海域的洋流。</w:t>
            </w:r>
          </w:p>
          <w:p>
            <w:p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                 寒流：从水温_______的海域流向水温______的海域的洋流。</w:t>
            </w:r>
          </w:p>
          <w:p>
            <w:pPr>
              <w:numPr>
                <w:ilvl w:val="0"/>
                <w:numId w:val="3"/>
              </w:num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洋流对气候的影响：《选必1 》P70</w:t>
            </w:r>
          </w:p>
          <w:p>
            <w:pPr>
              <w:numPr>
                <w:numId w:val="0"/>
              </w:num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【知识归纳】厄尔尼诺——完成思维导图</w:t>
            </w:r>
          </w:p>
          <w:p>
            <w:pPr>
              <w:numPr>
                <w:numId w:val="0"/>
              </w:num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材料一  荔枝是原产于岭南地区的特色果贡。隋唐前贡在岭南、唐宋贡在四川、元明清贡在福建。荔枝喜暖，忌低温。据研究，汉唐时期我国气温普遍高于现在。自宋朝开始气温普遍降低，直至20世纪初才开始转暖。</w:t>
            </w:r>
          </w:p>
          <w:p>
            <w:pPr>
              <w:numPr>
                <w:numId w:val="0"/>
              </w:num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材料二  《太平寰宇记》首次将“从涪陵自万州取开州、通州宣汉县及洋州路至长安二千二百四十里”的路线命名为“荔枝道”（图11）。2024年底，“荔枝道”被国家文物局列入遗产名单。</w:t>
            </w:r>
          </w:p>
          <w:p>
            <w:pPr>
              <w:numPr>
                <w:numId w:val="0"/>
              </w:num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</w:p>
          <w:p>
            <w:pPr>
              <w:numPr>
                <w:numId w:val="0"/>
              </w:num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25-1  从市场角度，分别简述目前岭南和四川荔枝的比较优势。(4分）</w:t>
            </w:r>
          </w:p>
          <w:p>
            <w:pPr>
              <w:numPr>
                <w:numId w:val="0"/>
              </w:num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【回归基础】《步步高》 P187</w:t>
            </w:r>
          </w:p>
          <w:p>
            <w:pPr>
              <w:numPr>
                <w:numId w:val="0"/>
              </w:num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660015" cy="2521585"/>
                  <wp:effectExtent l="0" t="0" r="6985" b="5715"/>
                  <wp:docPr id="24578" name="Picture 2" descr="2-8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Picture 2" descr="2-8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015" cy="252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25-2  简述唐代＂荔枝道”选择涪陵作为南端起点的主要地理条件。(6分）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【比较分析】分析涪陵种植荔枝的地理条件/农业区位因素/区位优势</w:t>
            </w:r>
          </w:p>
          <w:p>
            <w:pPr>
              <w:bidi w:val="0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①自然：气、地、水、土</w:t>
            </w:r>
          </w:p>
          <w:p>
            <w:pPr>
              <w:bidi w:val="0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②人文：科、劳、市、交、政、史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25-3依据我国历史时期荔枝种植地域格局变化，分析其主要原因。(4分）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25-4为协调“荔枝道“文化遗产整体开发与保护，指出沿线省市可采取的主要措施。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26.阅读图文材料，回答下列问题。(16分）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材料一  动力电池是新能源汽车的核心部件，富含钗、令泉、钻等全属物质，当其容量下降至80％时即须退役。动力电池回收利用程度对环境保护、资源供给影响较大。相关部门陆续出台多项回收利用政策，补贴梯级利用的企业，并公布该领域回收的白名单企业。图12示意我国“退役动力电池回收白名单企业数量的空间分布”。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材料二  表2为我国退役动力电池主要回收利用方式对比情况。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26-1描述我国退役动力电池回收白名单企业的空间分布特征。(4分）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【模板归纳】描述……空间分布特征：总、分、特</w:t>
            </w:r>
          </w:p>
          <w:p>
            <w:pPr>
              <w:bidi w:val="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26-2与“传统资源再生“模式相比，简述退役动力电池能够实现“梯级利用＂的条件。(6分）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【真题链接】（2025.江苏）24-1：描述济州岛的年降水量空间分布特征（4分）。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517775" cy="1898015"/>
                  <wp:effectExtent l="0" t="0" r="9525" b="6985"/>
                  <wp:docPr id="100023" name="图片 100023" descr="学科网(www.zxxk.com)--教育资源门户，提供试卷、教案、课件、论文、素材以及各类教学资源下载，还有大量而丰富的教学相关资讯！ Hvst9xESX/LNAx1ODbqMb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学科网(www.zxxk.com)--教育资源门户，提供试卷、教案、课件、论文、素材以及各类教学资源下载，还有大量而丰富的教学相关资讯！ Hvst9xESX/LNAx1ODbqMbQ==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775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26-2与“传统资源再生“模式相比，简述退役动力电池能够实现“梯级利用＂的条件。(6分）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26-3从资源安全角度，分析国家鼓励动力电池回收的意义。(6分）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【回归教材】《选必3》 P27</w:t>
            </w:r>
          </w:p>
          <w:p>
            <w:pPr>
              <w:bidi w:val="0"/>
              <w:jc w:val="both"/>
            </w:pPr>
            <w:r>
              <w:drawing>
                <wp:inline distT="0" distB="0" distL="114300" distR="114300">
                  <wp:extent cx="2357755" cy="2479675"/>
                  <wp:effectExtent l="0" t="0" r="4445" b="9525"/>
                  <wp:docPr id="7" name="图片 6" descr="IMG_0885(20250925-1223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0885(20250925-12233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650" t="6769" r="11486" b="4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55" cy="247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【审读材料】材料一第2行：动力电池回收利用程度对环境保护、资源供给影响较大。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【归纳总结】知识点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【归纳总结】综合题答题方法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集体研讨情况记录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学生提升落实</w:t>
            </w:r>
          </w:p>
        </w:tc>
        <w:tc>
          <w:tcPr>
            <w:tcW w:w="7950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纠错，回顾教材知识点，举一反三能力提升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779" w:type="dxa"/>
            <w:gridSpan w:val="3"/>
          </w:tcPr>
          <w:p>
            <w:r>
              <w:rPr>
                <w:rFonts w:hint="eastAsia" w:ascii="黑体" w:hAnsi="黑体" w:eastAsia="黑体"/>
                <w:sz w:val="24"/>
                <w:szCs w:val="24"/>
              </w:rPr>
              <w:t>教学反思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5F61B"/>
    <w:multiLevelType w:val="singleLevel"/>
    <w:tmpl w:val="C705F61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4EB23C"/>
    <w:multiLevelType w:val="singleLevel"/>
    <w:tmpl w:val="1D4EB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75DD8B"/>
    <w:multiLevelType w:val="singleLevel"/>
    <w:tmpl w:val="6C75DD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36CB4B3C"/>
    <w:rsid w:val="37D44BCF"/>
    <w:rsid w:val="44E070B6"/>
    <w:rsid w:val="62C435A3"/>
    <w:rsid w:val="79E20BDC"/>
    <w:rsid w:val="7D4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1"/>
    <w:pPr>
      <w:spacing w:before="65"/>
      <w:ind w:left="726" w:hanging="325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2025-10-25T01:36:02Z</dcterms:created>
  <dc:creator>Crystal</dc:creator>
  <cp:lastModifiedBy>雨儿</cp:lastModifiedBy>
  <dcterms:modified xsi:type="dcterms:W3CDTF">2025-10-25T02:30:23Z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125B3E1912B04FF09ED292F2685CE37F_12</vt:lpwstr>
  </property>
</Properties>
</file>