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85F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center"/>
        <w:rPr>
          <w:rFonts w:ascii="Times New Roman" w:hAnsi="Times New Roman"/>
          <w:b/>
          <w:color w:val="000000" w:themeColor="text1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10566400</wp:posOffset>
            </wp:positionH>
            <wp:positionV relativeFrom="topMargin">
              <wp:posOffset>11442700</wp:posOffset>
            </wp:positionV>
            <wp:extent cx="304800" cy="317500"/>
            <wp:effectExtent l="0" t="0" r="0" b="2540"/>
            <wp:wrapNone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 w:themeColor="text1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2025年普通高中学业水平选择性考试（江苏卷）</w:t>
      </w:r>
    </w:p>
    <w:p w14:paraId="51C5F8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center"/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  <w:t>生物学</w:t>
      </w:r>
    </w:p>
    <w:p w14:paraId="6E4F9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center"/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  <w:t>本试卷共100分，考试时间75分钟。</w:t>
      </w:r>
    </w:p>
    <w:p w14:paraId="79C20B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  <w:t>一、单项选择题：共15题，每题2分，共30分。每题只有一个选项最符合题意。</w:t>
      </w:r>
    </w:p>
    <w:p w14:paraId="74DA6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1．关于蛋白质、磷脂和淀粉，下列叙述正确的是（   ）</w:t>
      </w:r>
    </w:p>
    <w:p w14:paraId="40E89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A．三者组成元素都有C、H、O、N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B．蛋白质和磷脂是构成生物膜的主要成分</w:t>
      </w:r>
    </w:p>
    <w:p w14:paraId="44CB5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C．蛋白质和淀粉都是细胞内的主要储能物质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D．磷脂和淀粉都是生物大分子</w:t>
      </w:r>
    </w:p>
    <w:p w14:paraId="1AEC5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2．关于人体细胞和酵母细胞呼吸作用的比较分析，下列叙述正确的是（   ）</w:t>
      </w:r>
    </w:p>
    <w:p w14:paraId="2DAF7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A．细胞内葡萄糖分解成丙酮酸的场所不同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B．有氧呼吸第二阶段都有O</w:t>
      </w:r>
      <w:r>
        <w:rPr>
          <w:rFonts w:ascii="Times New Roman" w:hAnsi="Times New Roman" w:cs="Cambria Math"/>
          <w:color w:val="000000" w:themeColor="text1"/>
          <w:kern w:val="0"/>
          <w:position w:val="0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和H</w:t>
      </w:r>
      <w:r>
        <w:rPr>
          <w:rFonts w:ascii="Times New Roman" w:hAnsi="Times New Roman" w:cs="Cambria Math"/>
          <w:color w:val="000000" w:themeColor="text1"/>
          <w:kern w:val="0"/>
          <w:position w:val="0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O参与</w:t>
      </w:r>
    </w:p>
    <w:p w14:paraId="3410BB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C．呼吸作用都能产生[H]和ATP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D．无氧呼吸的产物都有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25" o:spt="75" type="#_x0000_t75" style="height:18pt;width:24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</w:p>
    <w:p w14:paraId="2D47BF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3．关于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研究土壤中动物类群的丰富度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实验，下列叙述错误的是（   ）</w:t>
      </w:r>
    </w:p>
    <w:p w14:paraId="74B8C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A．设计统计表格时应将物种数和个体数纳入其中</w:t>
      </w:r>
    </w:p>
    <w:p w14:paraId="7B6F53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B．可用采集罐采集土壤动物</w:t>
      </w:r>
    </w:p>
    <w:p w14:paraId="6A1EB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C．不宜采用样方法调查活动能力强的土壤动物</w:t>
      </w:r>
    </w:p>
    <w:p w14:paraId="3541A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D．记名计数法适用于体型小且数量极多的土壤动物</w:t>
      </w:r>
    </w:p>
    <w:p w14:paraId="2C6574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4．图示一种植物组织培养周期，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~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表示相应过程。下列相关叙述错误的是（   ）</w:t>
      </w:r>
    </w:p>
    <w:p w14:paraId="0C482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1739265" cy="1569720"/>
            <wp:effectExtent l="0" t="0" r="13335" b="0"/>
            <wp:docPr id="3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F819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A．过程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发生了细胞的脱分化和有丝分裂</w:t>
      </w:r>
    </w:p>
    <w:p w14:paraId="6A413E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B．过程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经细胞的再分化形成不同种类的细胞</w:t>
      </w:r>
    </w:p>
    <w:p w14:paraId="7D1F9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C．过程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②③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所用培养基的成分、浓度相同</w:t>
      </w:r>
    </w:p>
    <w:p w14:paraId="4BE49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D．培养基中糖类既能作为碳源，又与维持渗透压有关</w:t>
      </w:r>
    </w:p>
    <w:p w14:paraId="4DD8F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5．江苏某地运用生态修复工程技术，将废弃矿区建设成为中国最美的乡村湿地之一。下列相关叙述错误的是</w:t>
      </w:r>
    </w:p>
    <w:p w14:paraId="1089F7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   ）</w:t>
      </w:r>
    </w:p>
    <w:p w14:paraId="4DFEB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A．先从非生物因素入手，改善地貌条件、治理水体污染、修建引水工程</w:t>
      </w:r>
    </w:p>
    <w:p w14:paraId="59F1D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B．构建适合本地、结构良好的植被体系，提高生产者的生物量</w:t>
      </w:r>
    </w:p>
    <w:p w14:paraId="17B9B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C．生态修复工程调整了生态系统的营养结构</w:t>
      </w:r>
    </w:p>
    <w:p w14:paraId="775D69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D．建设合理景观，综合提高其经济、生态等生物多样性的直接价值</w:t>
      </w:r>
    </w:p>
    <w:p w14:paraId="7CE16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6．某同学利用红叶李果实制作果醋，图示其操作的简易流程。下列相关叙述正确的是（   ）</w:t>
      </w:r>
    </w:p>
    <w:p w14:paraId="2CC72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bookmarkStart w:id="0" w:name="OLE_LINK2"/>
      <w:bookmarkStart w:id="1" w:name="OLE_LINK1"/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object>
          <v:shape id="_x0000_i1026" o:spt="75" type="#_x0000_t75" style="height:21.15pt;width:220.7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bookmarkEnd w:id="0"/>
      <w:bookmarkEnd w:id="1"/>
    </w:p>
    <w:p w14:paraId="3D7C3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A．果酒、果醋发酵所需菌种的细胞结构相同</w:t>
      </w:r>
    </w:p>
    <w:p w14:paraId="619BC6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B．过程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中添加适量果胶酶，有利于提高出汁率</w:t>
      </w:r>
    </w:p>
    <w:p w14:paraId="6F927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C．过程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中，为使菌种充分吸收营养物质，需每日多次开盖搅拌</w:t>
      </w:r>
    </w:p>
    <w:p w14:paraId="2EC081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D．过程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发酵时会产生大量气泡，需拧松瓶盖放气</w:t>
      </w:r>
    </w:p>
    <w:p w14:paraId="102308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7．梅花鹿和马鹿杂交后代生命力强、茸质好，但自然杂交很难完成，人工授精能解决此难题。胚胎工程技术的应用，可提高繁殖率，增加鹿场经济效益。下列相关叙述合理的是（   ）</w:t>
      </w:r>
    </w:p>
    <w:p w14:paraId="2E82F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A．采集的精液无需固定、稀释，即可用血细胞计数板检测精子密度</w:t>
      </w:r>
    </w:p>
    <w:p w14:paraId="00FD2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B．人工授精时，采集的精液经获能处理后才能输入雌性生殖道</w:t>
      </w:r>
    </w:p>
    <w:p w14:paraId="47D4B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C．超数排卵处理时，常用含促性腺激素的促排卵剂</w:t>
      </w:r>
    </w:p>
    <w:p w14:paraId="14C49F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D．母体子宫对胚胎的免疫耐受性低下是胚胎移植的生理学基础</w:t>
      </w:r>
    </w:p>
    <w:p w14:paraId="588E8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8．为探究淀粉酶是否具有专一性，有同学设计了实验方案，主要步骤如表。下列相关叙述合理的是（   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188"/>
        <w:gridCol w:w="1978"/>
        <w:gridCol w:w="1978"/>
      </w:tblGrid>
      <w:tr w14:paraId="69C96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5DECE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步骤</w:t>
            </w:r>
          </w:p>
        </w:tc>
        <w:tc>
          <w:tcPr>
            <w:tcW w:w="0" w:type="auto"/>
          </w:tcPr>
          <w:p w14:paraId="44A52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甲组</w:t>
            </w:r>
          </w:p>
        </w:tc>
        <w:tc>
          <w:tcPr>
            <w:tcW w:w="0" w:type="auto"/>
          </w:tcPr>
          <w:p w14:paraId="163DF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乙组</w:t>
            </w:r>
          </w:p>
        </w:tc>
        <w:tc>
          <w:tcPr>
            <w:tcW w:w="0" w:type="auto"/>
          </w:tcPr>
          <w:p w14:paraId="0286E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丙组</w:t>
            </w:r>
          </w:p>
        </w:tc>
      </w:tr>
      <w:tr w14:paraId="60457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0E565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</w:p>
        </w:tc>
        <w:tc>
          <w:tcPr>
            <w:tcW w:w="0" w:type="auto"/>
          </w:tcPr>
          <w:p w14:paraId="12AB2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加入2mL淀粉溶液</w:t>
            </w:r>
          </w:p>
        </w:tc>
        <w:tc>
          <w:tcPr>
            <w:tcW w:w="0" w:type="auto"/>
          </w:tcPr>
          <w:p w14:paraId="6A87D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加入2mL淀粉溶液</w:t>
            </w:r>
          </w:p>
        </w:tc>
        <w:tc>
          <w:tcPr>
            <w:tcW w:w="0" w:type="auto"/>
          </w:tcPr>
          <w:p w14:paraId="47DCF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加入2mL蔗糖溶液</w:t>
            </w:r>
          </w:p>
        </w:tc>
      </w:tr>
      <w:tr w14:paraId="4E6D5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62591B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</w:p>
        </w:tc>
        <w:tc>
          <w:tcPr>
            <w:tcW w:w="0" w:type="auto"/>
          </w:tcPr>
          <w:p w14:paraId="35405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加入2mL淀粉酶溶液</w:t>
            </w:r>
          </w:p>
        </w:tc>
        <w:tc>
          <w:tcPr>
            <w:tcW w:w="0" w:type="auto"/>
          </w:tcPr>
          <w:p w14:paraId="2C8AC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加入2mL蒸馏水</w:t>
            </w:r>
          </w:p>
        </w:tc>
        <w:tc>
          <w:tcPr>
            <w:tcW w:w="0" w:type="auto"/>
          </w:tcPr>
          <w:p w14:paraId="359C9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？</w:t>
            </w:r>
          </w:p>
        </w:tc>
      </w:tr>
      <w:tr w14:paraId="5C006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12052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③</w:t>
            </w:r>
          </w:p>
        </w:tc>
        <w:tc>
          <w:tcPr>
            <w:tcW w:w="0" w:type="auto"/>
            <w:gridSpan w:val="3"/>
          </w:tcPr>
          <w:p w14:paraId="01876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60</w:t>
            </w: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℃</w:t>
            </w: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水浴加热，然后各加入2mL斐林试剂，再60</w:t>
            </w: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℃</w:t>
            </w: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水浴加热</w:t>
            </w:r>
          </w:p>
        </w:tc>
      </w:tr>
    </w:tbl>
    <w:p w14:paraId="7AB02D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A．丙组步骤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应加入2mL蔗糖酶溶液</w:t>
      </w:r>
    </w:p>
    <w:p w14:paraId="683FED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B．两次水浴加热的主要目的都是提高酶活性</w:t>
      </w:r>
    </w:p>
    <w:p w14:paraId="1BF0C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C．根据乙组的实验结果可判断淀粉溶液中是否含有还原糖</w:t>
      </w:r>
    </w:p>
    <w:p w14:paraId="00B34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D．甲、丙组的预期实验结果都出现砖红色沉淀</w:t>
      </w:r>
    </w:p>
    <w:p w14:paraId="0CC349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9．图示小肠上皮组织，a~c表示3类不同功能的细胞。下列相关叙述错误的是（   ）</w:t>
      </w:r>
    </w:p>
    <w:p w14:paraId="0671AC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1616710" cy="1310640"/>
            <wp:effectExtent l="0" t="0" r="13970" b="0"/>
            <wp:docPr id="4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A8E5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A．a类干细胞分裂产生的子细胞都继续分化成b类或c类细胞</w:t>
      </w:r>
    </w:p>
    <w:p w14:paraId="420E9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B．压力应激引起a类干细胞质膜通透性改变，可促使干细胞衰老</w:t>
      </w:r>
    </w:p>
    <w:p w14:paraId="3D251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C．c类细胞凋亡和坏死，对细胞外液的影响不同</w:t>
      </w:r>
    </w:p>
    <w:p w14:paraId="0E8E74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D．3类不同功能的细胞都表达细胞骨架基因</w:t>
      </w:r>
    </w:p>
    <w:p w14:paraId="32FB1A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10．脂肪细胞分泌的生物活性蛋白Leptin可使兴奋性递质5-羟色胺的合成和释放减少，阻碍神经元之间的兴奋传递，如图所示。下列相关叙述错误的是（   ）</w:t>
      </w:r>
    </w:p>
    <w:p w14:paraId="5507B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2151380" cy="1566545"/>
            <wp:effectExtent l="0" t="0" r="12700" b="3175"/>
            <wp:docPr id="5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2B9C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A．脂肪细胞通过释放Leptin使5-羟色胺的合成减少属于体液调节</w:t>
      </w:r>
    </w:p>
    <w:p w14:paraId="2768F4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B．Leptin直接影响突触前膜和突触后膜的静息电位</w:t>
      </w:r>
    </w:p>
    <w:p w14:paraId="167344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C．Leptin与突触前膜受体结合，影响兴奋在突触处的传递</w:t>
      </w:r>
    </w:p>
    <w:p w14:paraId="40CBC1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D．5-羟色胺与突触后膜受体结合减少，导致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27" o:spt="75" type="#_x0000_t75" style="height:16.45pt;width:22.7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内流减少</w:t>
      </w:r>
    </w:p>
    <w:p w14:paraId="2C3ADE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11．从种植草莓的土壤中分离致病菌，简易流程如下：制备土壤悬液、分离、纯化、鉴定。下列相关叙述正确的是（   ）</w:t>
      </w:r>
    </w:p>
    <w:p w14:paraId="15842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A．制备的培养基可用紫外线照射进行灭菌</w:t>
      </w:r>
    </w:p>
    <w:p w14:paraId="61985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B．将土样加入无菌水混匀，梯度稀释后取悬液加入平板并涂布</w:t>
      </w:r>
    </w:p>
    <w:p w14:paraId="211FF6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C．连续划线时，接上次划线的起始端开始划线</w:t>
      </w:r>
    </w:p>
    <w:p w14:paraId="7D291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D．鉴定后的致病菌，可接种在斜面培养基上，并在室温下长期保存</w:t>
      </w:r>
    </w:p>
    <w:p w14:paraId="48D32A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12．用秋水仙素处理大花葱（2n=16），将其根尖制成有丝分裂装片，图示2个细胞分裂相。下列相关叙述正确的是（   ）</w:t>
      </w:r>
    </w:p>
    <w:p w14:paraId="14777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2545080" cy="1185545"/>
            <wp:effectExtent l="0" t="0" r="0" b="3175"/>
            <wp:docPr id="6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A9B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解离时间越长，越有利于获得图甲所示的分裂相</w:t>
      </w:r>
    </w:p>
    <w:p w14:paraId="589AD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B．取解离后的根尖，置于载玻片上，滴加清水并压片</w:t>
      </w:r>
    </w:p>
    <w:p w14:paraId="5CCB3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C．图乙是有丝分裂后期的细胞分裂相</w:t>
      </w:r>
    </w:p>
    <w:p w14:paraId="04FEB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D．由于秋水仙素的诱导，图甲和图乙细胞的染色体数目都加倍</w:t>
      </w:r>
    </w:p>
    <w:p w14:paraId="57214D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13．关于人体的内环境与稳态，下列叙述错误的是（   ）</w:t>
      </w:r>
    </w:p>
    <w:p w14:paraId="32916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A．血浆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28" o:spt="75" type="#_x0000_t75" style="height:16.45pt;width:22.7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浓度升高时，肾上腺皮质分泌的醛固酮增加，抑制肾小管对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29" o:spt="75" type="#_x0000_t75" style="height:16.45pt;width:22.7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的重吸收</w:t>
      </w:r>
    </w:p>
    <w:p w14:paraId="4A16C4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B．血浆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30" o:spt="75" type="#_x0000_t75" style="height:14.85pt;width:18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浓度升高时，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31" o:spt="75" type="#_x0000_t75" style="height:19.55pt;width:34.4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32" o:spt="75" type="#_x0000_t75" style="height:14.85pt;width:18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结合，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33" o:spt="75" type="#_x0000_t75" style="height:18pt;width:37.5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分解成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34" o:spt="75" type="#_x0000_t75" style="height:18pt;width:24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:position w:val="0"/>
          <w14:textFill>
            <w14:solidFill>
              <w14:schemeClr w14:val="tx1"/>
            </w14:solidFill>
          </w14:textFill>
        </w:rPr>
        <w:object>
          <v:shape id="_x0000_i1035" o:spt="75" type="#_x0000_t75" style="height:18pt;width:25.8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hint="eastAsia"/>
          <w:color w:val="000000" w:themeColor="text1"/>
          <w:position w:val="0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0"/>
          <w14:textFill>
            <w14:solidFill>
              <w14:schemeClr w14:val="tx1"/>
            </w14:solidFill>
          </w14:textFill>
        </w:rPr>
        <w:object>
          <v:shape id="_x0000_i1036" o:spt="75" type="#_x0000_t75" style="height:18pt;width:24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排出体外</w:t>
      </w:r>
    </w:p>
    <w:p w14:paraId="1CCF1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C．寒冷刺激时，肾上腺素、甲状腺激素分泌增加，细胞代谢增强，产热增加</w:t>
      </w:r>
    </w:p>
    <w:p w14:paraId="7DCA1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D．体内失水过多时，抗利尿激素释放量增加，促进肾小管、集合管对水的重吸收</w:t>
      </w:r>
    </w:p>
    <w:p w14:paraId="31E8A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14．图示二倍体植物形成2n异常配子的过程，下列相关叙述错误的是（   ）</w:t>
      </w:r>
    </w:p>
    <w:p w14:paraId="43813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90975" cy="885825"/>
            <wp:effectExtent l="0" t="0" r="9525" b="9525"/>
            <wp:docPr id="100011" name="图片 100011" descr="@@@e489d8f4-d12e-4a65-ba87-274543e18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e489d8f4-d12e-4a65-ba87-274543e18bf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1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A．甲细胞中发生过染色体交叉互换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B．乙细胞中不含有同源染色体</w:t>
      </w:r>
    </w:p>
    <w:p w14:paraId="75A66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C．丙细胞含有两个染色体组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D．2n配子是由于减数第一次分裂异常产生的</w:t>
      </w:r>
    </w:p>
    <w:p w14:paraId="65F23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15．甲基化读取蛋白Y识别甲基化修饰的mRNA，引起基因表达效应改变，如图所示。下列相关叙述正确的是（   ）</w:t>
      </w:r>
    </w:p>
    <w:p w14:paraId="292FE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67000" cy="2095500"/>
            <wp:effectExtent l="0" t="0" r="0" b="0"/>
            <wp:docPr id="100013" name="图片 100013" descr="@@@86a4a30f-7e50-4c1a-a83a-d7417445c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86a4a30f-7e50-4c1a-a83a-d7417445ccc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8D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A．甲基化通过抑制转录过程调控基因表达</w:t>
      </w:r>
    </w:p>
    <w:p w14:paraId="334895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B．图中甲基化的碱基位于脱氧核糖核苷酸链上</w:t>
      </w:r>
    </w:p>
    <w:p w14:paraId="5ABDC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C．蛋白Y可结合甲基化的mRNA并抑制表达</w:t>
      </w:r>
    </w:p>
    <w:p w14:paraId="6076E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D．若图中DNA的碱基甲基化也可引起表观遗传效应</w:t>
      </w:r>
    </w:p>
    <w:p w14:paraId="11530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  <w:t>二、多项选择题：共4题，每题3分，共12分。每题有不止一个选项符合题意。每题全选对者得3分，选对但不全的得1分，错选或不答的得0分。</w:t>
      </w:r>
    </w:p>
    <w:p w14:paraId="7412F2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16．研究小组开展了Cl</w:t>
      </w:r>
      <w:r>
        <w:rPr>
          <w:rFonts w:ascii="Times New Roman" w:hAnsi="Times New Roman" w:cs="Cambria Math"/>
          <w:color w:val="000000" w:themeColor="text1"/>
          <w:kern w:val="0"/>
          <w:position w:val="0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胁迫下，添加脱落酸（ABA）对植物根系应激反应的实验，机理如图所示。下列相关叙述错误的有（   ）</w:t>
      </w:r>
    </w:p>
    <w:p w14:paraId="0FAC16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3075305" cy="1616075"/>
            <wp:effectExtent l="0" t="0" r="3175" b="14605"/>
            <wp:docPr id="9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A0C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A．Cl</w:t>
      </w:r>
      <w:r>
        <w:rPr>
          <w:rFonts w:ascii="Times New Roman" w:hAnsi="Times New Roman" w:cs="Cambria Math"/>
          <w:color w:val="000000" w:themeColor="text1"/>
          <w:kern w:val="0"/>
          <w:position w:val="0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通过自由扩散进入植物细胞</w:t>
      </w:r>
    </w:p>
    <w:p w14:paraId="12251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B．转运蛋白甲、乙的结构和功能相同</w:t>
      </w:r>
    </w:p>
    <w:p w14:paraId="780EFF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C．ABA进入细胞核促进相关基因的表达</w:t>
      </w:r>
    </w:p>
    <w:p w14:paraId="3593C4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D．细胞质膜发挥了物质运输、信息交流的功能</w:t>
      </w:r>
    </w:p>
    <w:p w14:paraId="283555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17．某岛屿上分布一种特有的爬行动物，以多种候鸟为食，候鸟主要栖息在灌丛和稀树草地。图示该爬行动物在不同生境下的年龄组成，下列相关叙述正确的有（   ）</w:t>
      </w:r>
    </w:p>
    <w:p w14:paraId="75755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2873375" cy="1993900"/>
            <wp:effectExtent l="0" t="0" r="6985" b="2540"/>
            <wp:docPr id="20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C8D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A．该爬行动物种群的年龄结构呈稳定型</w:t>
      </w:r>
    </w:p>
    <w:p w14:paraId="35BCC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B．岛屿上植被和该爬行动物的分布均具有明显的垂直结构</w:t>
      </w:r>
    </w:p>
    <w:p w14:paraId="0E3EEF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C．岛屿生态系统的部分能量随候鸟的迁徙等途径流出</w:t>
      </w:r>
    </w:p>
    <w:p w14:paraId="6813E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D．栖息在不同生境中的候鸟存在生态位分化</w:t>
      </w:r>
    </w:p>
    <w:p w14:paraId="004E26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18．图示部分竹子的进化发展史，其中A~D和H代表不同的染色体组。下列相关叙述正确的有（   ）</w:t>
      </w:r>
    </w:p>
    <w:p w14:paraId="51544D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2741295" cy="1216025"/>
            <wp:effectExtent l="0" t="0" r="1905" b="3175"/>
            <wp:docPr id="21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472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A．新热带木本竹与温带木本竹杂交，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37" o:spt="75" type="#_x0000_t75" style="height:18pt;width:11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是六倍体</w:t>
      </w:r>
    </w:p>
    <w:p w14:paraId="42A0BC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B．竹子的染色体数目变异是可遗传的</w:t>
      </w:r>
    </w:p>
    <w:p w14:paraId="23A38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C．四种类群的竹子共同组成进化的基本单位</w:t>
      </w:r>
    </w:p>
    <w:p w14:paraId="5A100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D．竹子化石为研究其进化提供直接证据</w:t>
      </w:r>
    </w:p>
    <w:p w14:paraId="3949C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19．图示人体正常基因A突变为致病基因a及Hind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Ⅲ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切割位点。Alu</w:t>
      </w:r>
      <w:r>
        <w:rPr>
          <w:rFonts w:hint="eastAsia"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Ⅰ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限制酶识别序列及切割位点为</w:t>
      </w: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798195" cy="504190"/>
            <wp:effectExtent l="0" t="0" r="9525" b="13970"/>
            <wp:docPr id="22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3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，下列相关叙述正确的有（   ）</w:t>
      </w:r>
    </w:p>
    <w:p w14:paraId="743D5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4371340" cy="1310005"/>
            <wp:effectExtent l="0" t="0" r="2540" b="635"/>
            <wp:docPr id="23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4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257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A．基因A突变为a是一种碱基增添的突变</w:t>
      </w:r>
    </w:p>
    <w:p w14:paraId="0B454A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B．用两种限制酶分别酶切A基因后，形成的末端类型不同</w:t>
      </w:r>
    </w:p>
    <w:p w14:paraId="7A97A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C．用两种限制酶分别酶切a基因后，产生的片段大小一致</w:t>
      </w:r>
    </w:p>
    <w:p w14:paraId="7066B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D．产前诊断时，该致病基因可选用Hind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Ⅲ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限制酶开展酶切鉴定</w:t>
      </w:r>
    </w:p>
    <w:p w14:paraId="13750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kern w:val="0"/>
          <w:position w:val="0"/>
          <w:sz w:val="24"/>
          <w14:textFill>
            <w14:solidFill>
              <w14:schemeClr w14:val="tx1"/>
            </w14:solidFill>
          </w14:textFill>
        </w:rPr>
        <w:t>三、非选择题：共5题，共58分。除特别说明外，每空1分。</w:t>
      </w:r>
    </w:p>
    <w:p w14:paraId="2C510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20．（11分）真核细胞进化出精细的基因表达调控机制，图示部分调控过程。请回答下列问题：</w:t>
      </w:r>
    </w:p>
    <w:p w14:paraId="61610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00400" cy="2486025"/>
            <wp:effectExtent l="0" t="0" r="0" b="9525"/>
            <wp:docPr id="100025" name="图片 100025" descr="@@@7438ba44-00d4-4ae5-a0d6-21b7bd2f1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7438ba44-00d4-4ae5-a0d6-21b7bd2f1a8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3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（1）细胞核中，DNA缠绕在组蛋白上形成______。由于核膜的出现，实现了基因的转录和______在时空上的分隔。</w:t>
      </w:r>
    </w:p>
    <w:p w14:paraId="548CD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（2）基因转录时，______酶结合到DNA链上催化合成RNA。加工后转运到细胞质中的RNA，直接参与蛋白质肽链合成的有rRNA、mRNA和______。分泌蛋白的肽链在______完成合成后，还需转运到高尔基体进行加工。</w:t>
      </w:r>
    </w:p>
    <w:p w14:paraId="409919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3）转录后加工产生的lncRNA、miRNA参与基因的表达调控。据图分析，lncRNA调控基因表达的主要机制有______（2分）miRNA与AGO等蛋白结合形成沉默复合蛋白，引导降解与其配对结合的RNA。据图可知，miRNA发挥的调控作用有______（2分）。</w:t>
      </w:r>
    </w:p>
    <w:p w14:paraId="1CBD2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（4）外源RNA进入细胞后，经加工可形成siRNA引导的沉默复合蛋白，科研人员据此研究防治植物虫害的RNA生物农药。根据RNA的特性及其作用机理，分析RNA农药的优点有____________（2分）。</w:t>
      </w:r>
    </w:p>
    <w:p w14:paraId="086E46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21．（10分）科研人员从植物叶绿体中分离类囊体，构建含类囊体的人工细胞，并探究光照等因素对人工细胞功能的影响。请回答下列问题：</w:t>
      </w:r>
    </w:p>
    <w:p w14:paraId="5EA60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（1）细胞破碎后，在适宜温度下用低渗溶液处理，涨破______膜，获得类囊体悬液。经离心分离获得类囊体，为保持其活性，需加入______溶液重新悬浮，并保存备用。</w:t>
      </w:r>
    </w:p>
    <w:p w14:paraId="6E3077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（2）类囊体浓度用单位体积类囊体悬液中叶绿素的含量表示。吸取5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:lang w:eastAsia="en-US"/>
          <w14:textFill>
            <w14:solidFill>
              <w14:schemeClr w14:val="tx1"/>
            </w14:solidFill>
          </w14:textFill>
        </w:rPr>
        <w:t>μ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L类囊体悬液溶于995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:lang w:eastAsia="en-US"/>
          <w14:textFill>
            <w14:solidFill>
              <w14:schemeClr w14:val="tx1"/>
            </w14:solidFill>
          </w14:textFill>
        </w:rPr>
        <w:t>μ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L的______溶液中，混匀后，测定出叶绿素浓度为3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:lang w:eastAsia="en-US"/>
          <w14:textFill>
            <w14:solidFill>
              <w14:schemeClr w14:val="tx1"/>
            </w14:solidFill>
          </w14:textFill>
        </w:rPr>
        <w:t>μ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g/mL，则类囊体的浓度为______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:lang w:eastAsia="en-US"/>
          <w14:textFill>
            <w14:solidFill>
              <w14:schemeClr w14:val="tx1"/>
            </w14:solidFill>
          </w14:textFill>
        </w:rPr>
        <w:t>μ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g/mL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4D793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（3）为检测类囊体活性，实验前需对类囊体进行多次洗涤，目的是消除类囊体悬液中原有光反应产物对后续实验结果的影响，这些产物主要有______。</w:t>
      </w:r>
    </w:p>
    <w:p w14:paraId="11D5C8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（4）已知荧光素PY的强弱与pH大小正相关。图示具有光反应活性的人工细胞，在适宜光照下，荧光强度______（填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变强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”“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不变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变弱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），说明类囊体膜具有的功能有______（2分）。</w:t>
      </w:r>
    </w:p>
    <w:p w14:paraId="4D0991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position w:val="0"/>
          <w:sz w:val="24"/>
          <w:szCs w:val="24"/>
        </w:rPr>
        <w:drawing>
          <wp:inline distT="0" distB="0" distL="114300" distR="114300">
            <wp:extent cx="2032635" cy="1667510"/>
            <wp:effectExtent l="0" t="0" r="9525" b="8890"/>
            <wp:docPr id="24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5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E3F2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（5）在光反应研究的基础上，利用人工细胞开展类似碳反应生成糖类的实验研究，理论上还需要的物质有______（2分）。</w:t>
      </w:r>
    </w:p>
    <w:p w14:paraId="4A7E8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22．（11分）人体具有自我防御能力，能抵御病原体的侵袭。干扰素基因刺激因子（STING）是人体免疫功能的关键参与者，细胞中STING转运到高尔基体后，可激活STING信号通路，促进免疫相关基因的表达，如图1所示。请回答下列问题：</w:t>
      </w:r>
    </w:p>
    <w:p w14:paraId="19242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24275" cy="2095500"/>
            <wp:effectExtent l="0" t="0" r="9525" b="0"/>
            <wp:docPr id="100029" name="图片 100029" descr="@@@c8ddd65d-2106-4110-a5eb-7a55cdc4c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c8ddd65d-2106-4110-a5eb-7a55cdc4c39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74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（1）有病毒入侵时，囊泡将STING转运进入高尔基体，体现囊泡和高尔基体的膜具有______性。到达高尔基体的STING与蛋白激酶TBK1结合形成蛋白复合物，水解______直接提供能量，磷酸化激活干扰素调控因子IRF3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6884C1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（2）激活的IRF3进入细胞核，促进细胞表达干扰素，抑制病毒增殖，这种免疫类型为______。</w:t>
      </w:r>
    </w:p>
    <w:p w14:paraId="0101C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（3）STING蛋白复合物还可以激活转录因子NF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:lang w:eastAsia="en-US"/>
          <w14:textFill>
            <w14:solidFill>
              <w14:schemeClr w14:val="tx1"/>
            </w14:solidFill>
          </w14:textFill>
        </w:rPr>
        <w:t>κ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B，促进细胞表达抗原呈递相关蛋白，进而可将入侵病毒的抗原呈递在细胞表面，有利于T细胞通过______识别到病毒抗原后活化，裂解被病毒感染的靶细胞，这种免疫方式为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61322D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（4）我国科学家研究发现，有些2型糖尿病患者的胰岛B细胞中STING信号通路异常。</w:t>
      </w:r>
    </w:p>
    <w:p w14:paraId="36B11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健康状态下，胰岛B细胞分泌的胰岛素作用于靶细胞，促进血糖进入细胞进行氧化分解，促进______，与胰岛A细胞分泌的______共同维持血糖稳态。</w:t>
      </w:r>
    </w:p>
    <w:p w14:paraId="2D1990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为探究胰岛B细胞中STING缺失与胰岛B细胞功能异常的关系，研究人员以正常小鼠和胰岛B细胞中STING基因敲除的小鼠为研究对象，分别分离了胰岛B细胞，开展两组实验：一组检测细胞中胰岛素基因的表达量，结果见图2；另一组用高糖溶液刺激，检测培养液中胰岛素的含量，结果见图3。根据图2、图3可得出结论：________________________________________________________________________（2分）。</w:t>
      </w:r>
    </w:p>
    <w:p w14:paraId="75189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bookmarkStart w:id="3" w:name="_GoBack"/>
      <w:bookmarkEnd w:id="3"/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739265"/>
            <wp:effectExtent l="0" t="0" r="635" b="13335"/>
            <wp:docPr id="100031" name="图片 100031" descr="@@@b4deb067-fc0e-4ea5-99c1-c8a128071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b4deb067-fc0e-4ea5-99c1-c8a12807116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73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67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依据上述研究，研发治疗血糖异常相关的新药物，还需探明胰岛B细胞中STING信号通路作用的分子机制。为筛选出STING基因敲除小鼠胰岛B细胞中表达量显著变化的基因，研究人员用小鼠开展了实验研究。请选出3个关键步骤，并按照实验流程排序：______（填字母）（2分）。</w:t>
      </w:r>
    </w:p>
    <w:p w14:paraId="3C90E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a．提取正常组和STING基因敲除组小鼠胰岛B细胞的DNA</w:t>
      </w:r>
    </w:p>
    <w:p w14:paraId="1D44F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b．提取正常组和STING基因敲除组小鼠胰岛B细胞的RNA</w:t>
      </w:r>
    </w:p>
    <w:p w14:paraId="311D6D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c．逆转录成cDNA后，扩增、测序分析</w:t>
      </w:r>
    </w:p>
    <w:p w14:paraId="3228D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d．PCR扩增，测序分析</w:t>
      </w:r>
    </w:p>
    <w:p w14:paraId="691AB6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e．确定差异表达基因，进行实验验证</w:t>
      </w:r>
    </w:p>
    <w:p w14:paraId="0D03B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23．（14分）川金丝猴是我国特有的珍稀濒危物种，为了更好地保护这一物种，研究者开展了以下研究。请回答下列问题：</w:t>
      </w:r>
    </w:p>
    <w:p w14:paraId="55C892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1）川金丝猴警戒行为具有监测捕食者和同种个体的功能，这说明生物之间的关系有______。川金丝猴的警戒行为依赖于环境中获取的信息，信息类型有______。川金丝猴根据这些信息及时作出反应，一方面可以降低被捕食风险，另一方面为争夺______获得更多机会。</w:t>
      </w:r>
    </w:p>
    <w:p w14:paraId="6B492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（2）川金丝猴以植食为主，消化道中部分微生物直接参与高纤维食物的消化，这些微生物与川金丝猴构成______关系。</w:t>
      </w:r>
    </w:p>
    <w:p w14:paraId="29D3A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（3）研究者为了进一步研究川金丝猴的食性，采集其粪便样本，进行DNA提取、扩增，部分实验过程如下。请完成下表：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"/>
        <w:gridCol w:w="9046"/>
      </w:tblGrid>
      <w:tr w14:paraId="06512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56274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实验目的</w:t>
            </w:r>
          </w:p>
        </w:tc>
        <w:tc>
          <w:tcPr>
            <w:tcW w:w="0" w:type="auto"/>
          </w:tcPr>
          <w:p w14:paraId="3620C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简要操作步骤</w:t>
            </w:r>
          </w:p>
        </w:tc>
      </w:tr>
      <w:tr w14:paraId="2A30D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75374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释放DNA</w:t>
            </w:r>
          </w:p>
        </w:tc>
        <w:tc>
          <w:tcPr>
            <w:tcW w:w="0" w:type="auto"/>
          </w:tcPr>
          <w:p w14:paraId="097C37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在去杂后的样本中加入裂解液</w:t>
            </w:r>
          </w:p>
        </w:tc>
      </w:tr>
      <w:tr w14:paraId="0121A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571B9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:lang w:eastAsia="en-US"/>
                <w14:textFill>
                  <w14:solidFill>
                    <w14:schemeClr w14:val="tx1"/>
                  </w14:solidFill>
                </w14:textFill>
              </w:rPr>
              <w:t>析出DNA</w:t>
            </w:r>
          </w:p>
        </w:tc>
        <w:tc>
          <w:tcPr>
            <w:tcW w:w="0" w:type="auto"/>
          </w:tcPr>
          <w:p w14:paraId="5B5E9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:lang w:eastAsia="en-US"/>
                <w14:textFill>
                  <w14:solidFill>
                    <w14:schemeClr w14:val="tx1"/>
                  </w14:solidFill>
                </w14:textFill>
              </w:rPr>
              <w:t>离心后取</w:t>
            </w: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:lang w:eastAsia="en-US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______</w:t>
            </w: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:lang w:eastAsia="en-US"/>
                <w14:textFill>
                  <w14:solidFill>
                    <w14:schemeClr w14:val="tx1"/>
                  </w14:solidFill>
                </w14:textFill>
              </w:rPr>
              <w:t>，加入乙醇</w:t>
            </w:r>
          </w:p>
        </w:tc>
      </w:tr>
      <w:tr w14:paraId="16A23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380C4C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②______</w:t>
            </w:r>
          </w:p>
        </w:tc>
        <w:tc>
          <w:tcPr>
            <w:tcW w:w="0" w:type="auto"/>
          </w:tcPr>
          <w:p w14:paraId="19C20F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在沉淀物中加入纯水</w:t>
            </w:r>
          </w:p>
        </w:tc>
      </w:tr>
      <w:tr w14:paraId="23E28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310DD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扩增DNA</w:t>
            </w:r>
          </w:p>
        </w:tc>
        <w:tc>
          <w:tcPr>
            <w:tcW w:w="0" w:type="auto"/>
          </w:tcPr>
          <w:p w14:paraId="6E739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textAlignment w:val="center"/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将</w:t>
            </w:r>
            <w:r>
              <w:rPr>
                <w:rFonts w:hint="eastAsia" w:ascii="宋体" w:hAnsi="宋体" w:cs="宋体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③______</w:t>
            </w: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（2分）、引物、样本DNA、含有Mg²</w:t>
            </w:r>
            <w:r>
              <w:rPr>
                <w:rFonts w:ascii="Cambria Math" w:hAnsi="Cambria Math" w:cs="Cambria Math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⁺</w:t>
            </w:r>
            <w:r>
              <w:rPr>
                <w:rFonts w:ascii="Times New Roman" w:hAnsi="Times New Roman"/>
                <w:color w:val="000000" w:themeColor="text1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缓冲液、超纯水等加入PCR管中，进行PCR</w:t>
            </w:r>
          </w:p>
        </w:tc>
      </w:tr>
    </w:tbl>
    <w:p w14:paraId="00894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（4）为分析川金丝猴摄食的植物种类，研究者设计一对引物F和R，能同时扩增出不同种植物叶绿体中的rbeL基因片段，是因为引物F和R的碱基能与rbeL基因的保守序列的碱基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。用引物F和R对4种植物样本甲~丁的叶绿体基因组DNA进行扩增测序，结果如图所示。若对4个样本的扩增产物进行DNA电泳条带分析，能检出的样本是______。研究者用引物F和R对川金丝猴粪便DNA进行扩增并测序，得到的序列有图中的3种序列，据此可确定川金丝猴摄食的植物有______。若要更准确鉴定出川金丝猴摄食的植物，参照叶绿体基因库，还需选用______的保守序列设计引物，对川金丝猴粪便DNA进行扩增、测序分析。</w:t>
      </w:r>
    </w:p>
    <w:p w14:paraId="5A21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62730" cy="775970"/>
            <wp:effectExtent l="0" t="0" r="0" b="5080"/>
            <wp:docPr id="18" name="图片 18" descr="C:\Users\Administrator\AppData\Local\Temp\tianruoocr\截图_20250616134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AppData\Local\Temp\tianruoocr\截图_2025061613494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4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注：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·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表示与植物甲对应位置上相同的碱基：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Cambria Math" w:hAnsi="Cambria Math" w:cs="Cambria Math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……</w:t>
      </w:r>
      <w:r>
        <w:rPr>
          <w:rFonts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表示省略200个碱基</w:t>
      </w:r>
    </w:p>
    <w:p w14:paraId="57B8F5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（5）依据上述研究，保护川金丝猴可采取的措施有______（填字母）（2分）。</w:t>
      </w:r>
    </w:p>
    <w:p w14:paraId="469989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a．建立川金丝猴生态廊道，促进种群间基因交流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b．保护川金丝猴栖息地的植被和它喜食的植物</w:t>
      </w:r>
    </w:p>
    <w:p w14:paraId="280ABB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c．需用标记重捕法定期重捕，以精确监测种群数量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d．主要依赖迁地保护，扩大川金丝猴种群数量</w:t>
      </w:r>
    </w:p>
    <w:p w14:paraId="15419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24．（12分）某昆虫眼睛的颜色受独立遗传的两对等位基因控制，黄眼基因B对白眼基因b为显性，基因A存在时，眼色表现为黑色，基因a不影响B和b的作用。现有3组杂交实验，结果如下。请回答下列问题：</w:t>
      </w:r>
    </w:p>
    <w:p w14:paraId="7FFA6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21685" cy="1416685"/>
            <wp:effectExtent l="0" t="0" r="0" b="0"/>
            <wp:docPr id="19" name="图片 19" descr="C:\Users\Administrator\AppData\Local\Temp\tianruoocr\截图_20250616135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AppData\Local\Temp\tianruoocr\截图_2025061613500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0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（1）组别</w:t>
      </w:r>
      <w:r>
        <w:rPr>
          <w:rFonts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38" o:spt="75" type="#_x0000_t75" style="height:18pt;width:11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黑眼个体产生配子的基因组成有______；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39" o:spt="75" type="#_x0000_t75" style="height:18pt;width:13.3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中黑眼个体基因型有______种。</w:t>
      </w:r>
    </w:p>
    <w:p w14:paraId="6E025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（2）组别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亲本的基因型为______；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0" o:spt="75" type="#_x0000_t75" style="height:18pt;width:13.3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中黑眼个体随机杂交，后代表型及比例为______。</w:t>
      </w:r>
    </w:p>
    <w:p w14:paraId="5EB9A0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（3）组别</w:t>
      </w:r>
      <w:r>
        <w:rPr>
          <w:rFonts w:hint="eastAsia" w:ascii="宋体" w:hAnsi="宋体" w:cs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的亲本基因型组合可能有______（2分）。</w:t>
      </w:r>
    </w:p>
    <w:p w14:paraId="7CE0C3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（4）已知该昆虫性别决定方式为XO型，XX为雌性，XO为雄性。若X染色体上有一显性基因H，抑制A基因的作用。基因型为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1" o:spt="75" type="#_x0000_t75" style="height:16.45pt;width:57.1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和AAbbX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:vertAlign w:val="superscript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的亲本杂交，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2" o:spt="75" type="#_x0000_t75" style="height:18pt;width:11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相互交配产生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3" o:spt="75" type="#_x0000_t75" style="height:18pt;width:13.3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2E6E8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ⅰ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4" o:spt="75" type="#_x0000_t75" style="height:18pt;width:13.3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中黑眼、黄眼、白眼表型的比例为______（2分）；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5" o:spt="75" type="#_x0000_t75" style="height:18pt;width:13.3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中白眼个体基因型有______种。</w:t>
      </w:r>
    </w:p>
    <w:p w14:paraId="47E57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ⅱ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6" o:spt="75" type="#_x0000_t75" style="height:18pt;width:13.3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白眼雌性个体中，用测交不能区分出的基因型有______（2分）。</w:t>
      </w:r>
    </w:p>
    <w:p w14:paraId="58957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textAlignment w:val="center"/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ⅲ</w: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）若要从</w:t>
      </w:r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7" o:spt="75" type="#_x0000_t75" style="height:18pt;width:13.3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群体中筛选出100个纯合黑眼雌性个体，理论上</w:t>
      </w:r>
      <w:bookmarkStart w:id="2" w:name="MTBlankEqn"/>
      <w:r>
        <w:rPr>
          <w:rFonts w:ascii="Georgia"/>
          <w:color w:val="000000" w:themeColor="text1"/>
          <w:kern w:val="0"/>
          <w:position w:val="0"/>
          <w:sz w:val="22"/>
          <w:szCs w:val="22"/>
          <w:lang w:eastAsia="en-US"/>
          <w14:textFill>
            <w14:solidFill>
              <w14:schemeClr w14:val="tx1"/>
            </w14:solidFill>
          </w14:textFill>
        </w:rPr>
        <w:object>
          <v:shape id="_x0000_i1048" o:spt="75" type="#_x0000_t75" style="height:18pt;width:13.3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0">
            <o:LockedField>false</o:LockedField>
          </o:OLEObject>
        </w:object>
      </w:r>
      <w:bookmarkEnd w:id="2"/>
      <w:r>
        <w:rPr>
          <w:rFonts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的个体数量至少需有______个</w:t>
      </w:r>
      <w:r>
        <w:rPr>
          <w:rFonts w:hint="eastAsia" w:ascii="Times New Roman" w:hAnsi="Times New Roman"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  <w:t>。</w:t>
      </w:r>
    </w:p>
    <w:sectPr>
      <w:headerReference r:id="rId3" w:type="default"/>
      <w:footerReference r:id="rId4" w:type="default"/>
      <w:pgSz w:w="11906" w:h="16838"/>
      <w:pgMar w:top="1134" w:right="964" w:bottom="1077" w:left="964" w:header="680" w:footer="680" w:gutter="0"/>
      <w:cols w:space="72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5">
      <wne:wch wne:val="0000201C"/>
    </wne:keymap>
    <wne:keymap wne:kcmPrimary="0266">
      <wne:wch wne:val="0000201D"/>
    </wne:keymap>
    <wne:keymap wne:kcmPrimary="0268">
      <wne:wch wne:val="00002018"/>
    </wne:keymap>
    <wne:keymap wne:kcmPrimary="0269">
      <wne:wch wne:val="00002019"/>
    </wne:keymap>
    <wne:keymap wne:kcmPrimary="026E">
      <wne:wch wne:val="0000FF0E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97C56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0E1D4">
    <w:pPr>
      <w:pStyle w:val="4"/>
      <w:pBdr>
        <w:bottom w:val="none" w:color="auto" w:sz="0" w:space="0"/>
      </w:pBdr>
    </w:pPr>
    <w:r>
      <w:t xml:space="preserve"> </w:t>
    </w:r>
  </w:p>
  <w:p w14:paraId="26EB363E"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4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nforcement="0"/>
  <w:defaultTabStop w:val="25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830D5"/>
    <w:rsid w:val="000E4D02"/>
    <w:rsid w:val="000E4FF1"/>
    <w:rsid w:val="001177F3"/>
    <w:rsid w:val="0016238F"/>
    <w:rsid w:val="00171458"/>
    <w:rsid w:val="00173C1D"/>
    <w:rsid w:val="001764C3"/>
    <w:rsid w:val="0018010E"/>
    <w:rsid w:val="00191C29"/>
    <w:rsid w:val="00195A31"/>
    <w:rsid w:val="001C63DA"/>
    <w:rsid w:val="001D0C6F"/>
    <w:rsid w:val="00201A7E"/>
    <w:rsid w:val="00204526"/>
    <w:rsid w:val="00206B65"/>
    <w:rsid w:val="00221FC9"/>
    <w:rsid w:val="002323D2"/>
    <w:rsid w:val="00244CEF"/>
    <w:rsid w:val="002457C2"/>
    <w:rsid w:val="00245E4D"/>
    <w:rsid w:val="00280F65"/>
    <w:rsid w:val="002908F0"/>
    <w:rsid w:val="00294908"/>
    <w:rsid w:val="002A0E5D"/>
    <w:rsid w:val="002A1A21"/>
    <w:rsid w:val="002F06B2"/>
    <w:rsid w:val="00302E99"/>
    <w:rsid w:val="003102DB"/>
    <w:rsid w:val="00362243"/>
    <w:rsid w:val="003625C4"/>
    <w:rsid w:val="00373D0A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70B6C"/>
    <w:rsid w:val="0049183B"/>
    <w:rsid w:val="004B44B5"/>
    <w:rsid w:val="004D44FD"/>
    <w:rsid w:val="00500414"/>
    <w:rsid w:val="00544F26"/>
    <w:rsid w:val="00583234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0DBD"/>
    <w:rsid w:val="006D5DE9"/>
    <w:rsid w:val="006F45E0"/>
    <w:rsid w:val="00701D6B"/>
    <w:rsid w:val="007061B2"/>
    <w:rsid w:val="00716D85"/>
    <w:rsid w:val="00740A09"/>
    <w:rsid w:val="00762E26"/>
    <w:rsid w:val="007706D9"/>
    <w:rsid w:val="007B3F15"/>
    <w:rsid w:val="008028B5"/>
    <w:rsid w:val="00832EC9"/>
    <w:rsid w:val="008577EB"/>
    <w:rsid w:val="008634CD"/>
    <w:rsid w:val="008642D7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05826"/>
    <w:rsid w:val="00B73811"/>
    <w:rsid w:val="00B80D67"/>
    <w:rsid w:val="00B8100F"/>
    <w:rsid w:val="00B96924"/>
    <w:rsid w:val="00BB50C6"/>
    <w:rsid w:val="00C02815"/>
    <w:rsid w:val="00C02FC6"/>
    <w:rsid w:val="00C101D0"/>
    <w:rsid w:val="00C13493"/>
    <w:rsid w:val="00C321EB"/>
    <w:rsid w:val="00C70128"/>
    <w:rsid w:val="00C95DA6"/>
    <w:rsid w:val="00CA4A07"/>
    <w:rsid w:val="00CB612D"/>
    <w:rsid w:val="00D51257"/>
    <w:rsid w:val="00D60A7D"/>
    <w:rsid w:val="00D634C2"/>
    <w:rsid w:val="00D756B6"/>
    <w:rsid w:val="00D77F6E"/>
    <w:rsid w:val="00DA0796"/>
    <w:rsid w:val="00DA5448"/>
    <w:rsid w:val="00DB6888"/>
    <w:rsid w:val="00DC061C"/>
    <w:rsid w:val="00DD5F36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676FD"/>
    <w:rsid w:val="00F72514"/>
    <w:rsid w:val="00FA0453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432907CC"/>
    <w:rsid w:val="44450D25"/>
    <w:rsid w:val="6EA5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wmf"/><Relationship Id="rId75" Type="http://schemas.openxmlformats.org/officeDocument/2006/relationships/fontTable" Target="fontTable.xml"/><Relationship Id="rId74" Type="http://schemas.microsoft.com/office/2006/relationships/keyMapCustomizations" Target="customizations.xml"/><Relationship Id="rId73" Type="http://schemas.openxmlformats.org/officeDocument/2006/relationships/customXml" Target="../customXml/item2.xml"/><Relationship Id="rId72" Type="http://schemas.openxmlformats.org/officeDocument/2006/relationships/customXml" Target="../customXml/item1.xml"/><Relationship Id="rId71" Type="http://schemas.openxmlformats.org/officeDocument/2006/relationships/image" Target="media/image43.wmf"/><Relationship Id="rId70" Type="http://schemas.openxmlformats.org/officeDocument/2006/relationships/oleObject" Target="embeddings/oleObject24.bin"/><Relationship Id="rId7" Type="http://schemas.openxmlformats.org/officeDocument/2006/relationships/oleObject" Target="embeddings/oleObject1.bin"/><Relationship Id="rId69" Type="http://schemas.openxmlformats.org/officeDocument/2006/relationships/image" Target="media/image42.wmf"/><Relationship Id="rId68" Type="http://schemas.openxmlformats.org/officeDocument/2006/relationships/oleObject" Target="embeddings/oleObject23.bin"/><Relationship Id="rId67" Type="http://schemas.openxmlformats.org/officeDocument/2006/relationships/image" Target="media/image41.wmf"/><Relationship Id="rId66" Type="http://schemas.openxmlformats.org/officeDocument/2006/relationships/oleObject" Target="embeddings/oleObject22.bin"/><Relationship Id="rId65" Type="http://schemas.openxmlformats.org/officeDocument/2006/relationships/image" Target="media/image40.wmf"/><Relationship Id="rId64" Type="http://schemas.openxmlformats.org/officeDocument/2006/relationships/oleObject" Target="embeddings/oleObject21.bin"/><Relationship Id="rId63" Type="http://schemas.openxmlformats.org/officeDocument/2006/relationships/image" Target="media/image39.wmf"/><Relationship Id="rId62" Type="http://schemas.openxmlformats.org/officeDocument/2006/relationships/oleObject" Target="embeddings/oleObject20.bin"/><Relationship Id="rId61" Type="http://schemas.openxmlformats.org/officeDocument/2006/relationships/image" Target="media/image38.wmf"/><Relationship Id="rId60" Type="http://schemas.openxmlformats.org/officeDocument/2006/relationships/oleObject" Target="embeddings/oleObject19.bin"/><Relationship Id="rId6" Type="http://schemas.openxmlformats.org/officeDocument/2006/relationships/image" Target="media/image2.png"/><Relationship Id="rId59" Type="http://schemas.openxmlformats.org/officeDocument/2006/relationships/image" Target="media/image37.wmf"/><Relationship Id="rId58" Type="http://schemas.openxmlformats.org/officeDocument/2006/relationships/oleObject" Target="embeddings/oleObject18.bin"/><Relationship Id="rId57" Type="http://schemas.openxmlformats.org/officeDocument/2006/relationships/image" Target="media/image36.wmf"/><Relationship Id="rId56" Type="http://schemas.openxmlformats.org/officeDocument/2006/relationships/oleObject" Target="embeddings/oleObject17.bin"/><Relationship Id="rId55" Type="http://schemas.openxmlformats.org/officeDocument/2006/relationships/image" Target="media/image35.wmf"/><Relationship Id="rId54" Type="http://schemas.openxmlformats.org/officeDocument/2006/relationships/oleObject" Target="embeddings/oleObject16.bin"/><Relationship Id="rId53" Type="http://schemas.openxmlformats.org/officeDocument/2006/relationships/image" Target="media/image34.wmf"/><Relationship Id="rId52" Type="http://schemas.openxmlformats.org/officeDocument/2006/relationships/oleObject" Target="embeddings/oleObject15.bin"/><Relationship Id="rId51" Type="http://schemas.openxmlformats.org/officeDocument/2006/relationships/image" Target="media/image33.wmf"/><Relationship Id="rId50" Type="http://schemas.openxmlformats.org/officeDocument/2006/relationships/oleObject" Target="embeddings/oleObject14.bin"/><Relationship Id="rId5" Type="http://schemas.openxmlformats.org/officeDocument/2006/relationships/theme" Target="theme/theme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wmf"/><Relationship Id="rId40" Type="http://schemas.openxmlformats.org/officeDocument/2006/relationships/oleObject" Target="embeddings/oleObject13.bin"/><Relationship Id="rId4" Type="http://schemas.openxmlformats.org/officeDocument/2006/relationships/footer" Target="footer1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6.wmf"/><Relationship Id="rId3" Type="http://schemas.openxmlformats.org/officeDocument/2006/relationships/header" Target="header1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5.wmf"/><Relationship Id="rId27" Type="http://schemas.openxmlformats.org/officeDocument/2006/relationships/oleObject" Target="embeddings/oleObject9.bin"/><Relationship Id="rId26" Type="http://schemas.openxmlformats.org/officeDocument/2006/relationships/image" Target="media/image14.wmf"/><Relationship Id="rId25" Type="http://schemas.openxmlformats.org/officeDocument/2006/relationships/oleObject" Target="embeddings/oleObject8.bin"/><Relationship Id="rId24" Type="http://schemas.openxmlformats.org/officeDocument/2006/relationships/image" Target="media/image13.wmf"/><Relationship Id="rId23" Type="http://schemas.openxmlformats.org/officeDocument/2006/relationships/oleObject" Target="embeddings/oleObject7.bin"/><Relationship Id="rId22" Type="http://schemas.openxmlformats.org/officeDocument/2006/relationships/image" Target="media/image12.wmf"/><Relationship Id="rId21" Type="http://schemas.openxmlformats.org/officeDocument/2006/relationships/oleObject" Target="embeddings/oleObject6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10.wmf"/><Relationship Id="rId17" Type="http://schemas.openxmlformats.org/officeDocument/2006/relationships/oleObject" Target="embeddings/oleObject4.bin"/><Relationship Id="rId16" Type="http://schemas.openxmlformats.org/officeDocument/2006/relationships/image" Target="media/image9.png"/><Relationship Id="rId15" Type="http://schemas.openxmlformats.org/officeDocument/2006/relationships/image" Target="media/image8.wmf"/><Relationship Id="rId14" Type="http://schemas.openxmlformats.org/officeDocument/2006/relationships/oleObject" Target="embeddings/oleObject3.bin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6E8256-2F1D-487C-999C-D00EBB2827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5449</Words>
  <Characters>6051</Characters>
  <Lines>49</Lines>
  <Paragraphs>13</Paragraphs>
  <TotalTime>0</TotalTime>
  <ScaleCrop>false</ScaleCrop>
  <LinksUpToDate>false</LinksUpToDate>
  <CharactersWithSpaces>6116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小久</cp:lastModifiedBy>
  <dcterms:modified xsi:type="dcterms:W3CDTF">2025-06-17T01:29:19Z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eyJoZGlkIjoiZmFkYjA4M2NkYTdhODIyM2FiNjM5MmEwMGY4MmNlMjAiLCJ1c2VySWQiOiI0Nzc2NTc0MDYifQ==</vt:lpwstr>
  </property>
  <property fmtid="{D5CDD505-2E9C-101B-9397-08002B2CF9AE}" pid="7" name="KSOProductBuildVer">
    <vt:lpwstr>2052-12.1.0.21541</vt:lpwstr>
  </property>
  <property fmtid="{D5CDD505-2E9C-101B-9397-08002B2CF9AE}" pid="8" name="ICV">
    <vt:lpwstr>590A2B9FF1EA40C5AD2E7B99563E5802_13</vt:lpwstr>
  </property>
</Properties>
</file>