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48E1D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  <w:t>《难溶电解质的沉淀溶解平衡》一课的评课意见</w:t>
      </w:r>
    </w:p>
    <w:p w14:paraId="6E031129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今天有幸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观摩了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老师的《难溶电解质的沉淀溶解平衡》一课，获益良多。本节课理论性强，概念抽象，但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老师通过精心的设计和清晰的讲解，较好地达成了教学目标。现将具体评价总结如下：</w:t>
      </w:r>
    </w:p>
    <w:p w14:paraId="02B97D1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主要优点与亮点</w:t>
      </w:r>
    </w:p>
    <w:p w14:paraId="74E115C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教学设计严谨，逻辑主线清晰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节课以“溶解-沉淀”这对矛盾为核心，遵循“现象→概念→平衡建立→定量描述（Ksp）→实际应用（沉淀与转化）”的逻辑线索展开。从溶解度的复习过渡到难溶电解质，再深入到动态平衡的建立，最后引入Ksp这一核心工具，层层递进，脉络分明，符合学生的认知规律。</w:t>
      </w:r>
    </w:p>
    <w:p w14:paraId="678CAFE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紧扣核心概念，重点难点突出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课件和教学实施牢牢抓住了“沉淀溶解平衡的动态特征”和“溶度积（Ksp）的含义与应用”这两个核心。通过清晰的图示（v溶解与v沉淀的关系）和明确的特征归纳（逆、等、动、定、变），帮助学生构建了正确的平衡观念。对于“Q与Ksp的关系判断沉淀溶解”这一重点，以及“不同类型物质Ksp不能直接比较”这一难点，均有明确的呈现和强调。</w:t>
      </w:r>
    </w:p>
    <w:p w14:paraId="43DC3E3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注重科学探究，培养证据推理能力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节课的一大亮点是设计了多个“实验探究”和“证据推理”环节。例如，“影响Mg(OH)₂溶解平衡的因素”引导学生主动探究外因对平衡的影响；“AgCl沉淀转化模型”则要求学生基于Ksp数据进行定量计算和推理，预测实验现象。这种设计将传统的验证性实验提升为探究性学习，有效培养了学生“宏观辨识与微观探析”、“证据推理与模型认知”的化学学科核心素养。</w:t>
      </w:r>
    </w:p>
    <w:p w14:paraId="2743999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讲练结合紧密，促进知识内化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课件中穿插了“课堂反馈1、2”等即时练习，要求学生书写平衡表达式和Ksp表达式，做到了随学随练。最后的“证据推理4”综合计算题，将沉淀生成、是否完全、沉淀转化等多个知识点串联起来，引导学生运用所学知识解决复杂问题，实现了知识的迁移与应用。</w:t>
      </w:r>
    </w:p>
    <w:p w14:paraId="159D35EA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 可商榷与改进之处</w:t>
      </w:r>
    </w:p>
    <w:p w14:paraId="0B04D0F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微观过程的直观化呈现有待加强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：尽管对平衡的“动”的特征有文字描述，但对于“离子如何动态交换”、“沉淀转化在微观层面是如何逐步发生的”等抽象过程，仅靠语言和静态图示，部分学生可能难以建立清晰的物理图像。建议可引入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高质量的微观模拟动画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，将不可见的动态过程可视化，从而更深刻地突破认知难点。</w:t>
      </w:r>
    </w:p>
    <w:p w14:paraId="5D3FED5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概念辨析的深度和力度可以进一步提升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：课件中虽然指出了“难溶不是绝对不溶”和“Ksp不能直接比较不同类型物质的溶解度”，但这两个学生极易混淆的迷思概念，可能需要通过更强烈的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认知冲突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设计来加深印象。例如，可以现场提问“AgCl的Ksp比Ag₂CrO₄大，那么谁的溶解度更大？”，让学生在计算和争论中自己发现规律，从而主动建构正确概念。</w:t>
      </w:r>
    </w:p>
    <w:p w14:paraId="3A3C57C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课堂容量与教学节奏的平衡需精细把控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从课件内容看，本节课容量非常大，涵盖了从概念到应用的完整链条，并包含多个探究与计算环节。在实际授课中，容易因时间紧张而导致某些环节（如学生小组讨论、错误分析）流于形式或深度不够。建议教师根据学情，对内容进行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大胆的取舍与整合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，确保核心活动有充分的时间展开，实现“精讲精练，深度探究”。</w:t>
      </w:r>
    </w:p>
    <w:p w14:paraId="4BD7B86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与实际生活的联系可更丰富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在讲解沉淀的应用时，可以进一步拓展和深化。例如，在讲完沉淀转化后，可以追问“为什么自然界中钟乳石的形成过程是CaCO₃的沉淀，而不是溶解？”、“锅炉水垢的去除原理是什么？”等，让学生更深刻地体会到化学知识在解释和改造世界中的巨大价值。</w:t>
      </w:r>
    </w:p>
    <w:p w14:paraId="1ADC1C04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 总体评价</w:t>
      </w:r>
    </w:p>
    <w:p w14:paraId="72A5FD32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总而言之，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老师的这节课是一节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设计科学、目标明确、内容充实、方法得当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的优秀课例。教师对教材的理解深刻，教学功底扎实，成功地引导学生从宏观现象进入微观本质，从定性分析上升到定量计算，有效落实了学科知识和核心素养的培养。</w:t>
      </w:r>
    </w:p>
    <w:p w14:paraId="5E080BC5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若能在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教学资源的直观性、概念教学的深刻性以及课堂节奏的精准性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上进一步优化，本节课将更加出彩。这堂课为我们如何上好一节理论性强、富有思维含量的化学课提供了宝贵的借鉴。</w:t>
      </w:r>
    </w:p>
    <w:p w14:paraId="0A7A48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96965"/>
    <w:rsid w:val="670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1551</Characters>
  <Lines>0</Lines>
  <Paragraphs>0</Paragraphs>
  <TotalTime>1</TotalTime>
  <ScaleCrop>false</ScaleCrop>
  <LinksUpToDate>false</LinksUpToDate>
  <CharactersWithSpaces>1554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2025-10-06T10:28:00Z</dcterms:created>
  <dc:creator>zxh</dc:creator>
  <cp:lastModifiedBy>小梅花</cp:lastModifiedBy>
  <dcterms:modified xsi:type="dcterms:W3CDTF">2025-10-16T01:04:28Z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eyJoZGlkIjoiMTUwYjkwOGI0NGQ0ZTUzZWQzMTgxNDFlZDBmOTk3ZDMiLCJ1c2VySWQiOiI2NjQ3ODY0MzMifQ==</vt:lpwstr>
  </property>
  <property fmtid="{D5CDD505-2E9C-101B-9397-08002B2CF9AE}" pid="4" name="ICV">
    <vt:lpwstr>1B6E8D0F9D80403F993E5540B7845692_12</vt:lpwstr>
  </property>
</Properties>
</file>