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231A" w14:textId="77777777" w:rsidR="00580A81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评课意见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5BAA35C3" w14:textId="7B4CC68A" w:rsidR="00964D35" w:rsidRPr="00964D35" w:rsidRDefault="00964D35" w:rsidP="00964D35">
      <w:pPr>
        <w:numPr>
          <w:ilvl w:val="0"/>
          <w:numId w:val="2"/>
        </w:numPr>
        <w:spacing w:line="360" w:lineRule="auto"/>
      </w:pPr>
      <w:r w:rsidRPr="00964D35">
        <w:t>本次课程紧扣</w:t>
      </w:r>
      <w:r w:rsidRPr="00964D35">
        <w:t xml:space="preserve"> “</w:t>
      </w:r>
      <w:r w:rsidRPr="00964D35">
        <w:t>价值判断与价值选择</w:t>
      </w:r>
      <w:r w:rsidRPr="00964D35">
        <w:t xml:space="preserve">” </w:t>
      </w:r>
      <w:r w:rsidRPr="00964D35">
        <w:t>教学目标，以鲜活的案例与多媒体资源导入，将抽象哲理具象化，激发学生学习兴趣；小组活动的设计，有效锻炼学生的思辨与表达能力，体现了学生主体地位。但在教学过程中，理论讲授与互动环节的时间分配不够合理，导致重难点剖析深度不足，学生对价值判断社会历史性等核心内容的理解流于表面。</w:t>
      </w:r>
    </w:p>
    <w:p w14:paraId="44664398" w14:textId="0A22958E" w:rsidR="00580A81" w:rsidRPr="007450E0" w:rsidRDefault="00964D35" w:rsidP="00964D35">
      <w:pPr>
        <w:numPr>
          <w:ilvl w:val="0"/>
          <w:numId w:val="2"/>
        </w:numPr>
        <w:spacing w:line="360" w:lineRule="auto"/>
        <w:rPr>
          <w:rFonts w:hint="eastAsia"/>
        </w:rPr>
      </w:pPr>
      <w:r w:rsidRPr="00964D35">
        <w:t>建议优化教学设计，压缩理论讲解时长，增设案例对比分析环节，引导学生探究价值判断差异的深层成因；同时加强课堂生成性资源利用，及时回应学生疑问，助力学生构建</w:t>
      </w:r>
      <w:proofErr w:type="gramStart"/>
      <w:r w:rsidRPr="00964D35">
        <w:t>完整知识</w:t>
      </w:r>
      <w:proofErr w:type="gramEnd"/>
      <w:r w:rsidRPr="00964D35">
        <w:t>体系，深化价值观教育实效。</w:t>
      </w:r>
    </w:p>
    <w:sectPr w:rsidR="00580A81" w:rsidRPr="0074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D8D7" w14:textId="77777777" w:rsidR="008241E4" w:rsidRDefault="008241E4" w:rsidP="007450E0">
      <w:r>
        <w:separator/>
      </w:r>
    </w:p>
  </w:endnote>
  <w:endnote w:type="continuationSeparator" w:id="0">
    <w:p w14:paraId="14D352B7" w14:textId="77777777" w:rsidR="008241E4" w:rsidRDefault="008241E4" w:rsidP="007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B7E8" w14:textId="77777777" w:rsidR="008241E4" w:rsidRDefault="008241E4" w:rsidP="007450E0">
      <w:r>
        <w:separator/>
      </w:r>
    </w:p>
  </w:footnote>
  <w:footnote w:type="continuationSeparator" w:id="0">
    <w:p w14:paraId="31196FE3" w14:textId="77777777" w:rsidR="008241E4" w:rsidRDefault="008241E4" w:rsidP="0074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80D3"/>
    <w:multiLevelType w:val="singleLevel"/>
    <w:tmpl w:val="18B680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C58EAD4"/>
    <w:multiLevelType w:val="singleLevel"/>
    <w:tmpl w:val="5C58EAD4"/>
    <w:lvl w:ilvl="0">
      <w:start w:val="1"/>
      <w:numFmt w:val="decimal"/>
      <w:suff w:val="nothing"/>
      <w:lvlText w:val="%1、"/>
      <w:lvlJc w:val="left"/>
    </w:lvl>
  </w:abstractNum>
  <w:num w:numId="1" w16cid:durableId="863179369">
    <w:abstractNumId w:val="0"/>
  </w:num>
  <w:num w:numId="2" w16cid:durableId="74450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580A81"/>
    <w:rsid w:val="00580A81"/>
    <w:rsid w:val="005F0C32"/>
    <w:rsid w:val="00730949"/>
    <w:rsid w:val="007450E0"/>
    <w:rsid w:val="00816705"/>
    <w:rsid w:val="008241E4"/>
    <w:rsid w:val="00964D35"/>
    <w:rsid w:val="00AB29BB"/>
    <w:rsid w:val="00E92DE8"/>
    <w:rsid w:val="00EC0319"/>
    <w:rsid w:val="247E3392"/>
    <w:rsid w:val="2C9D0D81"/>
    <w:rsid w:val="457B3CC3"/>
    <w:rsid w:val="470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83CD9"/>
  <w15:docId w15:val="{9880B5AA-CD9B-4AE3-BA27-DE49E401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450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50E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4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50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6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3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4</cp:revision>
  <dcterms:created xsi:type="dcterms:W3CDTF">2024-11-17T04:11:00Z</dcterms:created>
  <dcterms:modified xsi:type="dcterms:W3CDTF">2025-06-27T00:46:00Z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