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F85FE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2024～2025学年高三第二学期学情调研考试(二十七)</w:t>
      </w:r>
    </w:p>
    <w:p w14:paraId="3F7776C5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历　　史</w:t>
      </w:r>
    </w:p>
    <w:p w14:paraId="76D4505F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(满分：100分　考试时间：75分钟)</w:t>
      </w:r>
    </w:p>
    <w:p w14:paraId="4EE34033">
      <w:pPr>
        <w:pStyle w:val="10"/>
        <w:ind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2025．3</w:t>
      </w:r>
    </w:p>
    <w:p w14:paraId="6728F73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 选择题：本题共15小题，每小题3分，共45分。在每小题给出的四个选项中，只有一项是符合题目要求的。</w:t>
      </w:r>
    </w:p>
    <w:p w14:paraId="2D3867F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下表为我国部分原始文化遗址的考古发现。这表明远古中国(　　)</w:t>
      </w:r>
    </w:p>
    <w:p w14:paraId="17BDA868"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46"/>
        <w:gridCol w:w="2286"/>
      </w:tblGrid>
      <w:tr w14:paraId="2251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5BF58BAE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文化遗址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7AA10BD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距今时间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6CFE629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出土文物</w:t>
            </w:r>
          </w:p>
        </w:tc>
      </w:tr>
      <w:tr w14:paraId="6EA4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48CC5C55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江西万年仙人洞遗址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C1E9CD1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1.8万年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7B58263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大量水稻植硅石</w:t>
            </w:r>
          </w:p>
        </w:tc>
      </w:tr>
      <w:tr w14:paraId="71B2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452A759D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浙江浦江桥头遗址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B239739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11 000—8 500年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E04CB73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炭化稻米、稻壳等</w:t>
            </w:r>
          </w:p>
        </w:tc>
      </w:tr>
      <w:tr w14:paraId="4275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1C579A7F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河南舞阳贾湖遗址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3AD7B10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9 000年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6379FAE">
            <w:pPr>
              <w:pStyle w:val="10"/>
              <w:jc w:val="center"/>
              <w:rPr>
                <w:rFonts w:hint="eastAsia"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炭化稻</w:t>
            </w:r>
            <w:r>
              <w:rPr>
                <w:rFonts w:hint="eastAsia" w:ascii="Times New Roman" w:hAnsi="Times New Roman" w:eastAsia="华文楷体" w:cs="Times New Roman"/>
              </w:rPr>
              <w:t>米</w:t>
            </w:r>
          </w:p>
        </w:tc>
      </w:tr>
      <w:tr w14:paraId="450E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0695F4BB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北京门头沟东胡林遗址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9497AF7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11 000—9 000年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220CFABE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炭化人工栽培粟和黍</w:t>
            </w:r>
          </w:p>
        </w:tc>
      </w:tr>
    </w:tbl>
    <w:p w14:paraId="70282F7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农业科技领先世界    B. 社会出现贫富分化</w:t>
      </w:r>
    </w:p>
    <w:p w14:paraId="0541FF8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南方农业水平较高    D. 史前农业多元并进</w:t>
      </w:r>
    </w:p>
    <w:p w14:paraId="0792FE9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魏晋南北朝时期，私家修史盛行。史学突破了纪传体、编年体的限制，出现了中国历史上前所未有的史学发展新局面。这主要是因为(　　)</w:t>
      </w:r>
    </w:p>
    <w:p w14:paraId="3F93582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国家统一社会较为安定    B. 史学著述氛围相对宽松</w:t>
      </w:r>
    </w:p>
    <w:p w14:paraId="10A4469B"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C. 士族阶层垄断政治权力    D. 官修史书质量难</w:t>
      </w:r>
      <w:r>
        <w:rPr>
          <w:rFonts w:hint="eastAsia" w:ascii="Times New Roman" w:hAnsi="Times New Roman" w:cs="Times New Roman"/>
        </w:rPr>
        <w:t>以保证</w:t>
      </w:r>
    </w:p>
    <w:p w14:paraId="735964D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唐朝时期，庶族寒士对自己的前途与未来充满自信，对社会倾注了满腔的热情，因而使唐代文化具有一种明朗高亢、奔放热烈的时代气质。这种现象的出现，主要是因为唐朝(　　)</w:t>
      </w:r>
    </w:p>
    <w:p w14:paraId="10C5F0D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社会流动性有所加强    B. 国家放松对社会的控制</w:t>
      </w:r>
    </w:p>
    <w:p w14:paraId="1612EAB3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门第观念已不复存在    D. 江南地区经济逐步开发</w:t>
      </w:r>
    </w:p>
    <w:p w14:paraId="13143425"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4. 金太宗年间曾以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好生德洽，民不犯上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天下不可以马上治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等为科举试题。金章宗诏令：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律科举人止知读律，不知教化之原，必使通治《论语》《孟子》，涵养器度。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由此可见，金朝(　　</w:t>
      </w:r>
      <w:r>
        <w:rPr>
          <w:rFonts w:hint="eastAsia" w:ascii="Times New Roman" w:hAnsi="Times New Roman" w:cs="Times New Roman"/>
        </w:rPr>
        <w:t>)</w:t>
      </w:r>
    </w:p>
    <w:p w14:paraId="30ACC0B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休养生息发展农业生产    B. 重视教化促进政权稳定</w:t>
      </w:r>
    </w:p>
    <w:p w14:paraId="56848E8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推行汉制彰显王朝正统    D. 追溯华夷共祖以固社稷</w:t>
      </w:r>
    </w:p>
    <w:p w14:paraId="05A8559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四川《威远县志》(乾隆版)中有一份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十家牌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，开首就告示：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严禁啯匪，禁止邪教、巡查赌博，踩缉逃盗，包唆词讼，酗酒打架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以上各条挨户稽察，倘敢隐匿，罪连十家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。这说明当时(　　)</w:t>
      </w:r>
    </w:p>
    <w:p w14:paraId="3FD9D23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地方基层自治成效明显    B. 什伍连坐制度逐步形成</w:t>
      </w:r>
    </w:p>
    <w:p w14:paraId="78A4A1F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保甲治安职能严密苛峻    D. 官员考核制度日趋完善</w:t>
      </w:r>
    </w:p>
    <w:p w14:paraId="767AF24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下表为19世纪末20世纪初中国经济领域</w:t>
      </w:r>
      <w:r>
        <w:rPr>
          <w:rFonts w:hint="eastAsia" w:ascii="Times New Roman" w:hAnsi="Times New Roman" w:cs="Times New Roman"/>
        </w:rPr>
        <w:t>出现的一些新气象。这反映出当时中国</w:t>
      </w:r>
      <w:r>
        <w:rPr>
          <w:rFonts w:ascii="Times New Roman" w:hAnsi="Times New Roman" w:cs="Times New Roman"/>
        </w:rPr>
        <w:t>(　　)</w:t>
      </w:r>
    </w:p>
    <w:p w14:paraId="31738680"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386"/>
      </w:tblGrid>
      <w:tr w14:paraId="6E37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19CB8447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1872年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9B83507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上海轮船招商局发行股票</w:t>
            </w:r>
          </w:p>
        </w:tc>
      </w:tr>
      <w:tr w14:paraId="01A6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664DC4A9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1882年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FC098C6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上海平准股票公司成立</w:t>
            </w:r>
          </w:p>
        </w:tc>
      </w:tr>
      <w:tr w14:paraId="7D4B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0D19BAD1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1897年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1A90D1B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盛宣怀在上海创办中国通商银行</w:t>
            </w:r>
          </w:p>
        </w:tc>
      </w:tr>
      <w:tr w14:paraId="4794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41F64F9C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1900年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3E7D9C7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香港成立第一家百货公司——先施百货公司</w:t>
            </w:r>
          </w:p>
        </w:tc>
      </w:tr>
    </w:tbl>
    <w:p w14:paraId="44430C4C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商业经营方式发生变化    B. 商贸领域产生垄断组织</w:t>
      </w:r>
    </w:p>
    <w:p w14:paraId="033E50A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商品贸易种类逐步增多    D. 出现了开办工厂的热潮</w:t>
      </w:r>
    </w:p>
    <w:p w14:paraId="63D0F0B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20世纪初，武汉市政陆续修建中山公园、汉口府前公园、武昌蛇山公园等。公园</w:t>
      </w:r>
      <w:r>
        <w:rPr>
          <w:rFonts w:hint="eastAsia" w:ascii="Times New Roman" w:hAnsi="Times New Roman" w:cs="Times New Roman"/>
        </w:rPr>
        <w:t>内或是建有中式亭台楼阁，或是建有运动场、游泳池、溜冰场、民众教育馆和中山纪念堂等。这些公园的建立</w:t>
      </w:r>
      <w:r>
        <w:rPr>
          <w:rFonts w:ascii="Times New Roman" w:hAnsi="Times New Roman" w:cs="Times New Roman"/>
        </w:rPr>
        <w:t>(　　)</w:t>
      </w:r>
    </w:p>
    <w:p w14:paraId="72A0D92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开启了中国城市化进程    B. 改变了城市的管理模式</w:t>
      </w:r>
    </w:p>
    <w:p w14:paraId="52D6814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是传统经济发展的产物    D. 有利于提高居民的素养</w:t>
      </w:r>
    </w:p>
    <w:p w14:paraId="0C29F71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五四运动期间，北京多所高校的学生们在课堂讨论、校园刊物中大量使用白话文，还组织白话文演讲比赛、戏剧表演等活动，一些传统的文言文社团受到冲击，白话文社团则迅速壮大。这一现象反映出(　　)</w:t>
      </w:r>
    </w:p>
    <w:p w14:paraId="75DD8BB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传统文化的阵地已消失    B. 教育体制发生了根本变革</w:t>
      </w:r>
    </w:p>
    <w:p w14:paraId="7F1F155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新</w:t>
      </w:r>
      <w:r>
        <w:rPr>
          <w:rFonts w:hint="eastAsia" w:ascii="Times New Roman" w:hAnsi="Times New Roman" w:cs="Times New Roman"/>
        </w:rPr>
        <w:t>思想的影响日益深入</w:t>
      </w:r>
      <w:r>
        <w:rPr>
          <w:rFonts w:ascii="Times New Roman" w:hAnsi="Times New Roman" w:cs="Times New Roman"/>
        </w:rPr>
        <w:t xml:space="preserve">    D. 白话文成为全国通行语言</w:t>
      </w:r>
    </w:p>
    <w:p w14:paraId="68D77E1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苏区政权开红花，花根扎在穷人家，一心一意为民众，团结工农闯天下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人民政权苏维埃，恩情比天还要大，领导人民分田地，分田分屋又废债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，苏区时期这些民歌的广泛流传反映出(　　)</w:t>
      </w:r>
    </w:p>
    <w:p w14:paraId="61F75A1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国民革命运动蓬勃兴起    B. 革命根据地群众基础深厚</w:t>
      </w:r>
    </w:p>
    <w:p w14:paraId="23513B2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抗日民主政权备受认同    D. 解放区土地改革成效显著</w:t>
      </w:r>
    </w:p>
    <w:p w14:paraId="313E6EE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1984年4月8日，中共无锡县委发出了《关于转发堰桥乡党委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抓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一包三改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促经济发展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的经验的通知》。不久，《人民日报》在头版刊</w:t>
      </w:r>
      <w:r>
        <w:rPr>
          <w:rFonts w:hint="eastAsia" w:ascii="Times New Roman" w:hAnsi="Times New Roman" w:cs="Times New Roman"/>
        </w:rPr>
        <w:t>登了题为《堰桥乡镇企业全面改革一年见效》的报道，将学习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一包三改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经验推向高潮。堰桥乡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一包三改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的主要背景是</w:t>
      </w:r>
      <w:r>
        <w:rPr>
          <w:rFonts w:ascii="Times New Roman" w:hAnsi="Times New Roman" w:cs="Times New Roman"/>
        </w:rPr>
        <w:t>(　　)</w:t>
      </w:r>
    </w:p>
    <w:p w14:paraId="156AEFF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农村实行家庭联产承包责任制    B. 城市经济体制改革全面展开</w:t>
      </w:r>
    </w:p>
    <w:p w14:paraId="7C45EED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南方谈话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解放了人们思想    D. 社会主义初级阶段理论提出</w:t>
      </w:r>
    </w:p>
    <w:p w14:paraId="7348372C"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11. 古埃及人认为，由于尼罗河泛滥季节时间有限，这需要埃及人行动起来，抓住时机防洪灌溉，合理引流，否则尼罗河神的恩赐将会付诸东流。由此，埃及社会形成了掌权者顺应尼罗河泛滥规律统筹管理、众人自觉顺从的社会秩序。这表明古埃及(　　)</w:t>
      </w:r>
    </w:p>
    <w:p w14:paraId="24A5694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文明发展能兼收并蓄    B. 自然灾害频繁发生</w:t>
      </w:r>
    </w:p>
    <w:p w14:paraId="1F6E8D4C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政治文明受地域影响    D. 依赖宗教进行统治</w:t>
      </w:r>
    </w:p>
    <w:p w14:paraId="775D593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16世纪，一位威尼斯商人抱怨：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葡萄牙人在印度购买香料的价格低得离谱，他们以如此低廉的成本，将香料大量运抵欧洲；导致我们在东方贸易中的利润大幅缩水。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这一现象表明(　　)</w:t>
      </w:r>
    </w:p>
    <w:p w14:paraId="7D297A8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商业革命冲击传统贸易格局    B. 贸易发展推动商品世界性流动</w:t>
      </w:r>
    </w:p>
    <w:p w14:paraId="5975703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价格革命引发经济秩序混乱    D. 葡萄牙成为世界贸易体系中心</w:t>
      </w:r>
    </w:p>
    <w:p w14:paraId="6CE6285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1900年，乌拉圭作家罗多出版的《爱丽儿》</w:t>
      </w:r>
      <w:r>
        <w:rPr>
          <w:rFonts w:hint="eastAsia" w:ascii="Times New Roman" w:hAnsi="Times New Roman" w:cs="Times New Roman"/>
        </w:rPr>
        <w:t>以精灵爱丽儿象征自由、崇高的精神生活，勾勒出拉美政治文化的思想底色，质疑美式个人主义、平等主义与民主观念的哲学根基，被誉为拉美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理想与信仰的旗帜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。据此可知，该书的价值在于</w:t>
      </w:r>
      <w:r>
        <w:rPr>
          <w:rFonts w:ascii="Times New Roman" w:hAnsi="Times New Roman" w:cs="Times New Roman"/>
        </w:rPr>
        <w:t>(　　)</w:t>
      </w:r>
    </w:p>
    <w:p w14:paraId="2938DF5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揭露资本主义剥削本质    B. 增强拉美国家文化自信</w:t>
      </w:r>
    </w:p>
    <w:p w14:paraId="526B5EB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指导拉美民族独立运动    D. 融合拉美社会多元文化</w:t>
      </w:r>
    </w:p>
    <w:p w14:paraId="6BF8E18A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132.75pt;width:144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 w14:paraId="378F3E8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右图为德国女艺术家凯绥·珂勒惠支在1921年到1923年间创作的《战争》系列木刻版画《牺牲》。该画作(　　)</w:t>
      </w:r>
    </w:p>
    <w:p w14:paraId="4BE7520E"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A. 反映</w:t>
      </w:r>
      <w:r>
        <w:rPr>
          <w:rFonts w:hint="eastAsia" w:ascii="Times New Roman" w:hAnsi="Times New Roman" w:cs="Times New Roman"/>
        </w:rPr>
        <w:t>了无产阶级的悲惨处境</w:t>
      </w:r>
    </w:p>
    <w:p w14:paraId="0159106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促进了妇女解放运动的发展</w:t>
      </w:r>
    </w:p>
    <w:p w14:paraId="5E671D3C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体现了对战争与和平的反思</w:t>
      </w:r>
    </w:p>
    <w:p w14:paraId="5F98623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是经济危机时代的真实写照</w:t>
      </w:r>
    </w:p>
    <w:p w14:paraId="70CEB3F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下图为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2000—2022年世界、发达国家、新兴市场国家和发展中国家GDP增速的数据统计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。这反映出(　　)</w:t>
      </w:r>
    </w:p>
    <w:p w14:paraId="17A43F4D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35.75pt;width:262.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</w:p>
    <w:p w14:paraId="211AC7A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发展中国家主导经济全球化    B. 发达国家的经济总量不断下降</w:t>
      </w:r>
    </w:p>
    <w:p w14:paraId="0B345F8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新兴市场国家合作愿望强烈    D. 世界经济增长力量逐渐多元化</w:t>
      </w:r>
    </w:p>
    <w:p w14:paraId="1C401D4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非选择题：本大题共4小题，共55分。</w:t>
      </w:r>
    </w:p>
    <w:p w14:paraId="69E1CAC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(16分)阅读材料，完成下列要求。</w:t>
      </w:r>
    </w:p>
    <w:p w14:paraId="0AE19CEB"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华文楷体" w:cs="Times New Roman"/>
        </w:rPr>
        <w:t>在古代中国，儒家文化历经数千年传承不衰。从先秦儒学创立，孔子周游列国传播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仁</w:t>
      </w:r>
      <w:r>
        <w:rPr>
          <w:rFonts w:hAnsi="宋体" w:cs="Times New Roman"/>
        </w:rPr>
        <w:t>”“</w:t>
      </w:r>
      <w:r>
        <w:rPr>
          <w:rFonts w:ascii="Times New Roman" w:hAnsi="Times New Roman" w:eastAsia="华文楷体" w:cs="Times New Roman"/>
        </w:rPr>
        <w:t>礼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思想，到汉武帝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罢黜百家，独尊儒术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，儒家学说定于一尊，成为官方正统。此后，历代儒生通过注疏经典传承发展，如朱熹编著《四书章句集注》，以理学思想重新诠释儒学，为科举所用。民间则以家族祠堂为据点，通过祭祀、族规家训传承儒家伦理，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忠</w:t>
      </w:r>
      <w:r>
        <w:rPr>
          <w:rFonts w:hAnsi="宋体" w:cs="Times New Roman"/>
        </w:rPr>
        <w:t>”“</w:t>
      </w:r>
      <w:r>
        <w:rPr>
          <w:rFonts w:ascii="Times New Roman" w:hAnsi="Times New Roman" w:eastAsia="华文楷体" w:cs="Times New Roman"/>
        </w:rPr>
        <w:t>孝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观念深入人心，在传统节日、婚丧嫁娶等民俗活动中亦处处彰显儒家文化烙印，维系着社会秩序与民族认同。</w:t>
      </w:r>
    </w:p>
    <w:p w14:paraId="2A812ED1">
      <w:pPr>
        <w:pStyle w:val="10"/>
        <w:ind w:firstLine="420" w:firstLineChars="200"/>
        <w:rPr>
          <w:rFonts w:ascii="Times New Roman" w:hAnsi="Times New Roman" w:eastAsia="华文仿宋" w:cs="Times New Roman"/>
        </w:rPr>
      </w:pPr>
      <w:r>
        <w:rPr>
          <w:rFonts w:ascii="Times New Roman" w:hAnsi="Times New Roman" w:eastAsia="华文仿宋" w:cs="Times New Roman"/>
        </w:rPr>
        <w:t>——摘编自王晓明《中国传统文化传承研究》</w:t>
      </w:r>
    </w:p>
    <w:p w14:paraId="5F2E0F31"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材料二　</w:t>
      </w:r>
      <w:r>
        <w:rPr>
          <w:rFonts w:ascii="Times New Roman" w:hAnsi="Times New Roman" w:eastAsia="华文楷体" w:cs="Times New Roman"/>
        </w:rPr>
        <w:t>拜占庭帝国原本就是古希腊和希腊化一度繁盛的地区，它凭借强大的国力和发达的贸易网络，吸引了众多学者致力于古籍整理。他们大多精通传自于古代的世俗学问和基督教神学，并能熟练掌握标准的希腊语。他们在修复、抄写大量古希腊、罗马典籍的时候，融入自己的见解，为古典文化注入新活力。以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罗马皇帝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自称的历代皇帝甚至亲自参与各类学术活动。拜占庭文化还与古代东方文化，特别是近东文化之间也有着密切的联系。拜占庭帝国灭亡后，</w:t>
      </w:r>
      <w:r>
        <w:rPr>
          <w:rFonts w:hint="eastAsia" w:ascii="Times New Roman" w:hAnsi="Times New Roman" w:eastAsia="华文楷体" w:cs="Times New Roman"/>
        </w:rPr>
        <w:t>大批拜占庭学者随难民涌入意大利。现存于世的古希腊文献中有</w:t>
      </w:r>
      <w:r>
        <w:rPr>
          <w:rFonts w:ascii="Times New Roman" w:hAnsi="Times New Roman" w:eastAsia="华文楷体" w:cs="Times New Roman"/>
        </w:rPr>
        <w:t>75%是以拜占庭手抄本的形式流入意大利。大量古典文化的作品为新兴资产阶级提供了表达新思想的理想形式。</w:t>
      </w:r>
    </w:p>
    <w:p w14:paraId="79170CC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——摘编自陈志强《拜占庭帝国史》</w:t>
      </w:r>
    </w:p>
    <w:p w14:paraId="1E0A920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据材料一，概括古代中国儒家文化传承的特点和意义。(6分)</w:t>
      </w:r>
    </w:p>
    <w:p w14:paraId="030B30DF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7884DA51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16294BBB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5E86BEF9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17133EF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4AFF4F1D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E65F5D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据材料二，概括拜占庭帝国在文化传承方面的主要贡献，并结合所学知识分析其原因。(7分)</w:t>
      </w:r>
    </w:p>
    <w:p w14:paraId="229D9594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11B52F2D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3EA0D575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83EA7BC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B5AAEFC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3B6207AC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450881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据上述材料并结合所学知识，谈谈你对当今文化传承与发展的认识。(3分)</w:t>
      </w:r>
    </w:p>
    <w:p w14:paraId="4533DA90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1DA939FB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20600A68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673660A3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46A6BF85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3655729F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1580059D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7FF48BDD"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17.</w:t>
      </w:r>
      <w:r>
        <w:rPr>
          <w:rFonts w:ascii="Times New Roman" w:hAnsi="Times New Roman" w:cs="Times New Roman"/>
        </w:rPr>
        <w:t>(13分)阅读材料，完成下列要求</w:t>
      </w:r>
      <w:r>
        <w:rPr>
          <w:rFonts w:hint="eastAsia" w:ascii="Times New Roman" w:hAnsi="Times New Roman" w:cs="Times New Roman"/>
        </w:rPr>
        <w:t>。</w:t>
      </w:r>
    </w:p>
    <w:p w14:paraId="5205AF73"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　</w:t>
      </w:r>
      <w:r>
        <w:rPr>
          <w:rFonts w:ascii="Times New Roman" w:hAnsi="Times New Roman" w:eastAsia="华文楷体" w:cs="Times New Roman"/>
        </w:rPr>
        <w:t>下表是1911年武昌起义爆发后，中国部分报刊以之为头条新闻发表的消息和评论。</w:t>
      </w:r>
    </w:p>
    <w:p w14:paraId="745CDAF8"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</w:p>
    <w:tbl>
      <w:tblPr>
        <w:tblStyle w:val="13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3183"/>
        <w:gridCol w:w="3183"/>
      </w:tblGrid>
      <w:tr w14:paraId="6816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442693CF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03F25E1F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消息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72849F11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评论</w:t>
            </w:r>
          </w:p>
        </w:tc>
      </w:tr>
      <w:tr w14:paraId="1A17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0D269AC7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《民立报》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34BEC8C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　　十九日武昌兵变，闻有革党乘势起事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华文楷体" w:cs="Times New Roman"/>
              </w:rPr>
              <w:t>护卫兵出而弹压，相搏甚猛烈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78441134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　　革命党者，万恶政府下之产儿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华文楷体" w:cs="Times New Roman"/>
              </w:rPr>
              <w:t>谁为祸首，使天下糜烂至此，政府尚不自罪</w:t>
            </w:r>
          </w:p>
        </w:tc>
      </w:tr>
      <w:tr w14:paraId="50E6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20D10CC6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《时报》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76482C1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　　湖北革命党联合新军，昨晚(十九夜)起事，向督署围攻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华文楷体" w:cs="Times New Roman"/>
              </w:rPr>
              <w:t>瑞督保卫队保护出城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D16ED89">
            <w:pPr>
              <w:pStyle w:val="10"/>
              <w:jc w:val="center"/>
              <w:rPr>
                <w:rFonts w:hint="eastAsia"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　　成</w:t>
            </w:r>
            <w:r>
              <w:rPr>
                <w:rFonts w:hint="eastAsia" w:ascii="Times New Roman" w:hAnsi="Times New Roman" w:eastAsia="华文楷体" w:cs="Times New Roman"/>
              </w:rPr>
              <w:t>都不失守而武昌失守，尤出人意料之外；广州不失守而武昌失守，更出人意料之外</w:t>
            </w:r>
            <w:r>
              <w:rPr>
                <w:rFonts w:hint="eastAsia" w:hAnsi="宋体" w:cs="Times New Roman"/>
              </w:rPr>
              <w:t>……</w:t>
            </w:r>
          </w:p>
        </w:tc>
      </w:tr>
      <w:tr w14:paraId="4FCA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5BA437A3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《申报》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5AEA84D">
            <w:pPr>
              <w:pStyle w:val="1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　　鄂省城内新军全行叛变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华文楷体" w:cs="Times New Roman"/>
              </w:rPr>
              <w:t>与署内防兵力战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华文楷体" w:cs="Times New Roman"/>
              </w:rPr>
              <w:t>各党人均猛勇力前，虽死弗却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5662513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　　武昌之革命已成为一发难收之势，此其事为革命党举事以来最为成功之事</w:t>
            </w:r>
          </w:p>
        </w:tc>
      </w:tr>
    </w:tbl>
    <w:p w14:paraId="25D5943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——据杨天石《近代中国风云时代与风云人物(1840—1919)》</w:t>
      </w:r>
    </w:p>
    <w:p w14:paraId="5BAFDFA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据上述报纸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消息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内容，指出与武昌起义相关的信度较高的历史信息。(4分)</w:t>
      </w:r>
    </w:p>
    <w:p w14:paraId="7FD2B7DA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FFBC677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177AEB34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387CF37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)据材料并结合所学知识，说明武昌起义后革命形势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一发难收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的表现及影响</w:t>
      </w:r>
      <w:r>
        <w:rPr>
          <w:rFonts w:hint="eastAsia" w:ascii="Times New Roman" w:hAnsi="Times New Roman" w:cs="Times New Roman"/>
        </w:rPr>
        <w:t>。(</w:t>
      </w:r>
      <w:r>
        <w:rPr>
          <w:rFonts w:ascii="Times New Roman" w:hAnsi="Times New Roman" w:cs="Times New Roman"/>
        </w:rPr>
        <w:t>6分)</w:t>
      </w:r>
    </w:p>
    <w:p w14:paraId="5B9D8936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15EABC07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70B5C2E8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2244DB9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)据材料并结合所学知识，指出影响报纸对武昌起义报道差异的主要因素。(3分)</w:t>
      </w:r>
    </w:p>
    <w:p w14:paraId="6C67E855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553E7779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1E72E9D9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7478A16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18.</w:t>
      </w:r>
      <w:r>
        <w:rPr>
          <w:rFonts w:ascii="Times New Roman" w:hAnsi="Times New Roman" w:cs="Times New Roman"/>
        </w:rPr>
        <w:t>(13分)阅读材料，完成下列要求。</w:t>
      </w:r>
    </w:p>
    <w:p w14:paraId="077119F6"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　</w:t>
      </w:r>
      <w:r>
        <w:rPr>
          <w:rFonts w:ascii="Times New Roman" w:hAnsi="Times New Roman" w:eastAsia="华文楷体" w:cs="Times New Roman"/>
        </w:rPr>
        <w:t>从新中国成立到改革开放前夕，党领导人民</w:t>
      </w:r>
      <w:r>
        <w:rPr>
          <w:rFonts w:hAnsi="宋体" w:cs="Times New Roman"/>
        </w:rPr>
        <w:t>……</w:t>
      </w:r>
      <w:r>
        <w:rPr>
          <w:rFonts w:ascii="Times New Roman" w:hAnsi="Times New Roman" w:eastAsia="华文楷体" w:cs="Times New Roman"/>
        </w:rPr>
        <w:t>在社会主义革命和建设中取得的独创性理论成果和巨大成就，为在新的历史时期开创中国特色社会主义提供了宝贵经验、理论准备、物质基础。</w:t>
      </w:r>
    </w:p>
    <w:p w14:paraId="567FAA8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——《中共中央关于党的百年奋斗重大成就和历史经验的决议》2021年</w:t>
      </w:r>
    </w:p>
    <w:p w14:paraId="74969484"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据材料并结合所学知识，对材料观点予以阐述。(要求：史论</w:t>
      </w:r>
      <w:r>
        <w:rPr>
          <w:rFonts w:hint="eastAsia" w:ascii="Times New Roman" w:hAnsi="Times New Roman" w:cs="Times New Roman"/>
        </w:rPr>
        <w:t>结合，逻辑严谨，表述成文)</w:t>
      </w:r>
    </w:p>
    <w:p w14:paraId="264C838D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67021A2C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4F45FE6A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2EC010EC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19.</w:t>
      </w:r>
      <w:r>
        <w:rPr>
          <w:rFonts w:ascii="Times New Roman" w:hAnsi="Times New Roman" w:cs="Times New Roman"/>
        </w:rPr>
        <w:t>(13分)阅读材料，完成下列要求。</w:t>
      </w:r>
    </w:p>
    <w:p w14:paraId="0B567484"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　</w:t>
      </w:r>
      <w:r>
        <w:rPr>
          <w:rFonts w:ascii="Times New Roman" w:hAnsi="Times New Roman" w:eastAsia="华文楷体" w:cs="Times New Roman"/>
        </w:rPr>
        <w:t>1929—1933年经济大危机席卷英国，传统自由放任政策失效。英国政府被迫干预经济，1931年放弃金本位制，使英镑贬值以刺激出口，并成立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农业市场法案委员会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，对农产品实行保护价格收购，调控农业生产，一定程度缓解危机冲击，为经济复苏奠定基础。二战后，英国政府延续干预风格，推行国有化政策，将煤炭、铁路、电力等关键行业收归国有，加大对公共教育、医疗投入，建立福利国家制度。但20世纪70年代，英国</w:t>
      </w:r>
      <w:r>
        <w:rPr>
          <w:rFonts w:hint="eastAsia" w:ascii="Times New Roman" w:hAnsi="Times New Roman" w:eastAsia="华文楷体" w:cs="Times New Roman"/>
        </w:rPr>
        <w:t>遭遇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滞胀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困境。</w:t>
      </w:r>
      <w:r>
        <w:rPr>
          <w:rFonts w:ascii="Times New Roman" w:hAnsi="Times New Roman" w:eastAsia="华文楷体" w:cs="Times New Roman"/>
        </w:rPr>
        <w:t>1979年，英国政府出售英国石油公司的股份，拉开撒切尔时代私有化的序幕，私有化多以解除管制，鼓励私人参与竞争的形式出台。这一政策增加了企业的活力，英国劳动生产率及经济效益有了大幅度的提升。</w:t>
      </w:r>
    </w:p>
    <w:p w14:paraId="02BC787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——摘编自[英]克拉潘《现代英国经济史》</w:t>
      </w:r>
    </w:p>
    <w:p w14:paraId="4CA0ACD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据材料并结合所学知识，分析二战后英国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延续干预风格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的主要原因。(6分)</w:t>
      </w:r>
    </w:p>
    <w:p w14:paraId="55F9A9C6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17BAEDF3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4DCC5129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638ABD5A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6D782768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39ACFDE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14A04C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)据材料并结合所学知识，概括20世纪70年代英国的经济政策的变化及其影响。(4分)</w:t>
      </w:r>
    </w:p>
    <w:p w14:paraId="021EA27D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5B3855CD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CE1682A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87063BE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5EDCB71F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70C8F70C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41473A6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)据材料并结合所学知识，谈谈你对政府经济</w:t>
      </w:r>
      <w:r>
        <w:rPr>
          <w:rFonts w:hint="eastAsia" w:ascii="Times New Roman" w:hAnsi="Times New Roman" w:cs="Times New Roman"/>
        </w:rPr>
        <w:t>职能的理解。(</w:t>
      </w:r>
      <w:r>
        <w:rPr>
          <w:rFonts w:ascii="Times New Roman" w:hAnsi="Times New Roman" w:cs="Times New Roman"/>
        </w:rPr>
        <w:t>3分)</w:t>
      </w:r>
    </w:p>
    <w:p w14:paraId="0402C451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2024～2025学年高三第二学期学情调研考试(二十七)(苏锡常镇)</w:t>
      </w:r>
    </w:p>
    <w:p w14:paraId="1553EB55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历史参考答案及评分标准</w:t>
      </w:r>
    </w:p>
    <w:p w14:paraId="41A19F1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　2. B　3. A　4. B　5. C　6. A　7. D　8. C　9. B　10. A　11. C　12. A　13. B　14. C　15. D</w:t>
      </w:r>
    </w:p>
    <w:p w14:paraId="5BF7583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(1) 特点：历史悠久(传承不断)；(1分)官方与民间共同推动；(2分)重视学术传承(发展创新)。(1分)意义：确立社会伦理规范；推动学术发展；稳定社会秩序与加强民族认同。(任答两点得2分)</w:t>
      </w:r>
    </w:p>
    <w:p w14:paraId="3A27002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主要贡献：融合东西方文化；承前启后(保存古典文化，促进文艺复兴运动)。(2分)原因：地理位置优越(地跨欧亚非)：国力强盛；贸易繁荣；学者的努力；政府的支持。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5分)</w:t>
      </w:r>
    </w:p>
    <w:p w14:paraId="6ACC0351">
      <w:pPr>
        <w:pStyle w:val="10"/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(3) 认识：重视传统文化的价值；兼收并蓄；不断创新；通过多种途径传承发展(任答三点得3分)。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尊重文化的多样性</w:t>
      </w:r>
    </w:p>
    <w:p w14:paraId="3FDB23BF">
      <w:pPr>
        <w:pStyle w:val="10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17. (1) 历史信息：起义时间和地点(十九日，武昌)；(2分)革命党领导；(1分)有战斗冲突发生。(1分)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新军中起义同志</w:t>
      </w:r>
    </w:p>
    <w:p w14:paraId="0D215EC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表现：各地纷纷响应，多个省份宣布独立。(2分)影响：推翻了清王朝统治：结束了君主专制；建立了民主共和政体(中华民国)；传播了民主共和理念。(4分)</w:t>
      </w:r>
    </w:p>
    <w:p w14:paraId="19EA0DD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因素：立场与观念(视角)；(2分)信息来源(途径)不同/受众群体不同(利益考量)等。(1分)</w:t>
      </w:r>
    </w:p>
    <w:p w14:paraId="0FD06C4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示例：</w:t>
      </w:r>
    </w:p>
    <w:p w14:paraId="7697D4C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从新中国成立到改革</w:t>
      </w:r>
      <w:r>
        <w:rPr>
          <w:rFonts w:hint="eastAsia" w:ascii="Times New Roman" w:hAnsi="Times New Roman" w:cs="Times New Roman"/>
        </w:rPr>
        <w:t>开放前夕，党领导人民在社会主义革命和建设中取得很多独创性的理论成果：</w:t>
      </w:r>
      <w:r>
        <w:rPr>
          <w:rFonts w:ascii="Times New Roman" w:hAnsi="Times New Roman" w:cs="Times New Roman"/>
        </w:rPr>
        <w:t>1953年提出过渡时期总路线，将工业化建设与生产关系改造相结合；同时提出和平共处五项基本原则等外交方针；1956年中共八大、毛泽东发表《论十大关系》对社会主义建设道路作出了正确探索；提出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双百方针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，促进了社会主义文化的发展；1957年毛泽东提出关于正确处理人民内部矛盾问题的重要思想，为正确认识中国基本国情奠定了理论基础。这些理论探索为中国特色社会主义理论体系的形成提供了思想源泉。</w:t>
      </w:r>
    </w:p>
    <w:p w14:paraId="5209A9D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在这些理论的指导下，我国社会主义的革命和建设取得了巨大成</w:t>
      </w:r>
      <w:r>
        <w:rPr>
          <w:rFonts w:hint="eastAsia" w:ascii="Times New Roman" w:hAnsi="Times New Roman" w:cs="Times New Roman"/>
        </w:rPr>
        <w:t>就：在经济方面，三大改造的完成确立了社会主义经济制度；一五计划奠定了工业化的基础；建立起比较完整的工业体系和国民经济体系；三线建设改善了国民经济布局。在政治方面，</w:t>
      </w:r>
      <w:r>
        <w:rPr>
          <w:rFonts w:ascii="Times New Roman" w:hAnsi="Times New Roman" w:cs="Times New Roman"/>
        </w:rPr>
        <w:t>1954年召开一届人大制定了社会主义宪法，确立了社会主义政治体系：在国防、科技方面，我国取得抗美援朝战争的胜利，提高了新中国国际地位；取得了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两弹一星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伟大成就等。在外交方面，开创独立自主的和平外交，为国家建设争取了有利的国际环境；20世纪70年代中国外交打开新局面，进一步拓展了外交活动的舞台。这些成就为中国特色社会主义的发展奠定了坚实基础。</w:t>
      </w:r>
    </w:p>
    <w:p w14:paraId="689AC1BE"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新中国成立到改革开放前这一时期，是中国特色社会主义的奠基岁月，其功绩影响深远。</w:t>
      </w:r>
    </w:p>
    <w:p w14:paraId="22B583C3">
      <w:pPr>
        <w:pStyle w:val="10"/>
        <w:ind w:firstLine="420" w:firstLineChars="200"/>
        <w:rPr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Fonts w:ascii="Times New Roman" w:hAnsi="Times New Roman" w:cs="Times New Roman"/>
        </w:rPr>
        <w:t>19. (1) 主要原因：30年代</w:t>
      </w:r>
      <w:r>
        <w:rPr>
          <w:rFonts w:hint="eastAsia" w:ascii="Times New Roman" w:hAnsi="Times New Roman" w:cs="Times New Roman"/>
        </w:rPr>
        <w:t>干预政策的成功实践；(</w:t>
      </w:r>
      <w:r>
        <w:rPr>
          <w:rFonts w:ascii="Times New Roman" w:hAnsi="Times New Roman" w:cs="Times New Roman"/>
        </w:rPr>
        <w:t>2分)二战的生死存亡教训；(1分)自由放任政策的弊端；(1分)社会主义对资本主义冲击；(1分)现代科技发展的需求。(1分)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凯恩斯主义的影响</w:t>
      </w:r>
    </w:p>
    <w:p w14:paraId="205D77A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变化：减少干预。(2分)(如答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私有化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1分)影响：促进了经济的恢复与发展；(1分)但不能从根本上消除危机。(1分)</w:t>
      </w:r>
    </w:p>
    <w:p w14:paraId="7E1FF79A"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 理解：经济政策应适时</w:t>
      </w:r>
      <w:bookmarkStart w:id="0" w:name="_GoBack"/>
      <w:bookmarkEnd w:id="0"/>
      <w:r>
        <w:rPr>
          <w:rFonts w:ascii="Times New Roman" w:hAnsi="Times New Roman" w:cs="Times New Roman"/>
        </w:rPr>
        <w:t>调整；国家宏观调控(干预)与市场调节相结合；关注社会整体利益。(3分)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F6DC1"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9BF032"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9C4"/>
    <w:rsid w:val="0077383F"/>
    <w:rsid w:val="008A09C4"/>
    <w:rsid w:val="00D10827"/>
    <w:rsid w:val="00E70DFD"/>
    <w:rsid w:val="5F0A5842"/>
    <w:rsid w:val="683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2527SXLS2.TIF" TargetMode="External"/><Relationship Id="rId7" Type="http://schemas.openxmlformats.org/officeDocument/2006/relationships/image" Target="media/image2.png"/><Relationship Id="rId6" Type="http://schemas.openxmlformats.org/officeDocument/2006/relationships/image" Target="2527SXLS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4919</Words>
  <Characters>5246</Characters>
  <Lines>41</Lines>
  <Paragraphs>11</Paragraphs>
  <TotalTime>10</TotalTime>
  <ScaleCrop>false</ScaleCrop>
  <LinksUpToDate>false</LinksUpToDate>
  <CharactersWithSpaces>5536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2025-03-21T01:26:00Z</dcterms:created>
  <dc:creator>user</dc:creator>
  <cp:lastModifiedBy>清风</cp:lastModifiedBy>
  <dcterms:modified xsi:type="dcterms:W3CDTF">2025-04-01T02:14:36Z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eyJoZGlkIjoiNjlhYWU1OWU3MTVhMDhmZmQwNGI4NGQwOGFiMWQ1MjgiLCJ1c2VySWQiOiI2MjE1MDg0MTcifQ==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8047ADB7712E47698A6CA6D411C90DBD_12</vt:lpwstr>
  </property>
</Properties>
</file>