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532BF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《发现职业兴趣》教案设计</w:t>
      </w:r>
    </w:p>
    <w:p w14:paraId="25C23CA4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南京市秦淮中学</w:t>
      </w:r>
      <w:r>
        <w:rPr>
          <w:rFonts w:hint="eastAsia"/>
          <w:sz w:val="28"/>
          <w:szCs w:val="28"/>
          <w:lang w:val="en-US" w:eastAsia="zh-CN"/>
        </w:rPr>
        <w:t xml:space="preserve">  邱晨</w:t>
      </w:r>
    </w:p>
    <w:p w14:paraId="1AAD41E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授课年级：高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年级</w:t>
      </w:r>
    </w:p>
    <w:p w14:paraId="37DE38B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课时：1 课时（40 分钟）</w:t>
      </w:r>
    </w:p>
    <w:p w14:paraId="296973B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设计理念：通过趣味活动与理论结合，引导学生理解兴趣的层级与发展规律，掌握将兴趣转化为职业方向的方法，树立“兴趣驱动</w:t>
      </w:r>
      <w:r>
        <w:rPr>
          <w:rFonts w:hint="eastAsia"/>
          <w:sz w:val="24"/>
          <w:szCs w:val="24"/>
          <w:lang w:val="en-US" w:eastAsia="zh-CN"/>
        </w:rPr>
        <w:t>+</w:t>
      </w:r>
      <w:r>
        <w:rPr>
          <w:rFonts w:hint="eastAsia"/>
          <w:sz w:val="24"/>
          <w:szCs w:val="24"/>
        </w:rPr>
        <w:t>能力支撑”的职业规划理念。</w:t>
      </w:r>
    </w:p>
    <w:p w14:paraId="0647BB9F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一、教学目标</w:t>
      </w:r>
    </w:p>
    <w:p w14:paraId="7A1B091B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知识与技能</w:t>
      </w:r>
    </w:p>
    <w:p w14:paraId="2BB2E69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理解兴趣的三阶段（感官兴趣、自觉兴趣、志趣）及其与职业选择的关联。</w:t>
      </w:r>
    </w:p>
    <w:p w14:paraId="34A124A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掌握 “能力兴趣四象限” 分析方法，明确自身职业兴趣定位。</w:t>
      </w:r>
    </w:p>
    <w:p w14:paraId="4DB0DD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结合马斯洛需求理论，认识职业兴趣与人生价值的内在联系。</w:t>
      </w:r>
    </w:p>
    <w:p w14:paraId="29D79CF4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过程与方法</w:t>
      </w:r>
    </w:p>
    <w:p w14:paraId="609F1DF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通过 “信号捕捉器” 热身活动，体验团队协作与观察力在职业兴趣探索中的作用。</w:t>
      </w:r>
    </w:p>
    <w:p w14:paraId="5D228A6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运用案例分析法（如马斯克职业发展历程），探讨兴趣与能力的动态平衡。</w:t>
      </w:r>
    </w:p>
    <w:p w14:paraId="31E0B24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通过 “能力兴趣四象限” 实操练习，学会将兴趣转化为具体职业规划行动。</w:t>
      </w:r>
    </w:p>
    <w:p w14:paraId="3F0DF4D6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情感态度与价值观</w:t>
      </w:r>
    </w:p>
    <w:p w14:paraId="1777F10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激发学生主动探索职业兴趣的积极性，克服“无兴趣”的焦虑感。</w:t>
      </w:r>
    </w:p>
    <w:p w14:paraId="31B8D66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培养“兴趣需要能力支撑”的理性认知，树立“从喜欢到热爱”的长期主义心态。</w:t>
      </w:r>
    </w:p>
    <w:p w14:paraId="4732A52D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二、教学重难点</w:t>
      </w:r>
    </w:p>
    <w:p w14:paraId="5A4C741C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</w:t>
      </w:r>
      <w:r>
        <w:rPr>
          <w:rFonts w:hint="eastAsia"/>
          <w:b/>
          <w:bCs/>
          <w:sz w:val="24"/>
          <w:szCs w:val="24"/>
        </w:rPr>
        <w:t>重点</w:t>
      </w:r>
    </w:p>
    <w:p w14:paraId="7CF525D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兴趣三阶段的特征与能力提升路径</w:t>
      </w:r>
    </w:p>
    <w:p w14:paraId="1D1DB57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运用 “能力兴趣四象限” 定位职业方向</w:t>
      </w:r>
    </w:p>
    <w:p w14:paraId="7B230629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教学难点</w:t>
      </w:r>
    </w:p>
    <w:p w14:paraId="69B021D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理解“无兴趣可能是能力缺乏”的深层逻辑</w:t>
      </w:r>
    </w:p>
    <w:p w14:paraId="3E87D23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平衡职业选择中“兴趣”与“务实”的关系</w:t>
      </w:r>
    </w:p>
    <w:p w14:paraId="3917644D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三、教学方法</w:t>
      </w:r>
    </w:p>
    <w:p w14:paraId="050027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情境体验法、案例分析法、小组讨论法、图示教学法</w:t>
      </w:r>
    </w:p>
    <w:p w14:paraId="58845E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四、教学准备</w:t>
      </w:r>
    </w:p>
    <w:p w14:paraId="3852034D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教具</w:t>
      </w:r>
    </w:p>
    <w:p w14:paraId="3B9D6A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多媒体素材：“信号捕捉器” 活动视频、马斯克职业发展案例短片、兴趣三阶段图示（PPT 动态演示）。</w:t>
      </w:r>
    </w:p>
    <w:p w14:paraId="5C75B27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学具：“能力兴趣四象限” 分析表（每人 1 份）、彩笔、A4 纸。</w:t>
      </w:r>
    </w:p>
    <w:p w14:paraId="378BF88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学生任务单：《职业兴趣探索卡》（含马斯洛需求自评表）。</w:t>
      </w:r>
    </w:p>
    <w:p w14:paraId="6D292783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五、教学过程</w:t>
      </w:r>
    </w:p>
    <w:p w14:paraId="5E5267B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【导入】兴趣启航：从游戏到职业（5 分钟）</w:t>
      </w:r>
    </w:p>
    <w:p w14:paraId="1A95A328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情境创设</w:t>
      </w:r>
    </w:p>
    <w:p w14:paraId="05910B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播放 “信号捕捉器” 活动规则视频（1 分钟），邀请 1 组学生现场演示：</w:t>
      </w:r>
    </w:p>
    <w:p w14:paraId="1359C47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前方学生转身指认鼓掌者，后方学生协作变换位置增加难度。</w:t>
      </w:r>
    </w:p>
    <w:p w14:paraId="59F26D6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提问：“游戏中哪些能力（观察力、反应力、团队协作）与职业兴趣相关？”</w:t>
      </w:r>
    </w:p>
    <w:p w14:paraId="53DEC7DC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学生分享</w:t>
      </w:r>
    </w:p>
    <w:p w14:paraId="2A0D3D0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随机邀请 2-3 名学生结合游戏体验，联想相关职业（如“侦探需要观察力”“项目经理需要团队协作”）。</w:t>
      </w:r>
    </w:p>
    <w:p w14:paraId="555F0D61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教师小结</w:t>
      </w:r>
    </w:p>
    <w:p w14:paraId="3C06A64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“职业兴趣不仅是‘喜欢做什么’，更需要‘能做好什么’。今天我们一起解码‘从兴趣到职业’的路径。”</w:t>
      </w:r>
    </w:p>
    <w:p w14:paraId="76C38A73">
      <w:pPr>
        <w:rPr>
          <w:rFonts w:hint="eastAsia"/>
          <w:sz w:val="24"/>
          <w:szCs w:val="24"/>
        </w:rPr>
      </w:pPr>
    </w:p>
    <w:p w14:paraId="59DF57D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【主题活动】兴趣星球探索（20 分钟）</w:t>
      </w:r>
    </w:p>
    <w:p w14:paraId="410B008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 1：兴趣三阶段探秘（10 分钟）</w:t>
      </w:r>
    </w:p>
    <w:p w14:paraId="64DAFD1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感官兴趣：展示 “刷心理学视频”“追科幻小说” 等案例，提问：“这些兴趣有什么特点？容易消失的原因是什么？”（学生讨论后总结：依赖外部刺激，稳定性低）。</w:t>
      </w:r>
    </w:p>
    <w:p w14:paraId="533FE3A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自觉兴趣：呈现 “研究钢琴谱并练习” 案例，引导学生发现 “主动认知 + 能力投入” 的特征（如 “乐理学习→弹奏技能提升→持续乐趣”）。</w:t>
      </w:r>
    </w:p>
    <w:p w14:paraId="4A4C62B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志趣：结合马斯克案例（从 “对科技好奇” 到 “创办 SpaceX”），强调 “兴趣 + 能力 + 价值感” 的深度融合。</w:t>
      </w:r>
    </w:p>
    <w:p w14:paraId="481C2EE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互动任务</w:t>
      </w:r>
    </w:p>
    <w:p w14:paraId="028332F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学生在 A4 纸上用三种颜色标注自己的兴趣阶段：</w:t>
      </w:r>
    </w:p>
    <w:p w14:paraId="24A7AEC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红色：感官兴趣（如 “刷短视频”）</w:t>
      </w:r>
    </w:p>
    <w:p w14:paraId="0790478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蓝色：自觉兴趣（如 “学习剪辑软件”）</w:t>
      </w:r>
    </w:p>
    <w:p w14:paraId="0BBBFB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绿色：志趣（如 “想成为短视频创作者”）</w:t>
      </w:r>
    </w:p>
    <w:p w14:paraId="0972698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 2：能力兴趣四象限实战（10 分钟）</w:t>
      </w:r>
    </w:p>
    <w:p w14:paraId="356D350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理论讲解：图示展示四象限（优势区、储存区、潜能区、回避区），结合医生职业案例解析（优势区：喜欢且擅长诊疗；潜能区：喜欢科研但不擅长）。</w:t>
      </w:r>
    </w:p>
    <w:p w14:paraId="1D382BE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学生实操：填写《能力兴趣四象限分析表》，标注自己的兴趣与能力匹配情况。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9FAFB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2143"/>
        <w:gridCol w:w="4766"/>
      </w:tblGrid>
      <w:tr w14:paraId="6FEB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</w:trPr>
        <w:tc>
          <w:tcPr>
            <w:tcW w:w="1667" w:type="dxa"/>
            <w:tcBorders>
              <w:top w:val="nil"/>
              <w:left w:val="nil"/>
              <w:bottom w:val="nil"/>
            </w:tcBorders>
            <w:shd w:val="clear" w:color="auto" w:fill="F9FAFB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2064FDC8">
            <w:pPr>
              <w:keepNext w:val="0"/>
              <w:keepLines w:val="0"/>
              <w:widowControl/>
              <w:suppressLineNumbers w:val="0"/>
              <w:jc w:val="center"/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象限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</w:tcBorders>
            <w:shd w:val="clear" w:color="auto" w:fill="F9FAFB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146280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我的兴趣 / 能力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1449EF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发展策略</w:t>
            </w:r>
          </w:p>
        </w:tc>
      </w:tr>
      <w:tr w14:paraId="3A4EE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67" w:type="dxa"/>
            <w:tcBorders>
              <w:top w:val="nil"/>
              <w:left w:val="nil"/>
              <w:bottom w:val="nil"/>
            </w:tcBorders>
            <w:shd w:val="clear" w:color="auto" w:fill="F9FAFB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115F70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优势区（喜欢 + 擅长）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</w:tcBorders>
            <w:shd w:val="clear" w:color="auto" w:fill="F9FAFB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47BDFA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例：写作、数据分析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0FD8A5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重点发展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：规划相关职业路径（如新媒体运营）</w:t>
            </w:r>
          </w:p>
        </w:tc>
      </w:tr>
      <w:tr w14:paraId="5E7B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67" w:type="dxa"/>
            <w:tcBorders>
              <w:top w:val="nil"/>
              <w:left w:val="nil"/>
              <w:bottom w:val="nil"/>
            </w:tcBorders>
            <w:shd w:val="clear" w:color="auto" w:fill="F9FAFB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6F9FBC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储存区（擅长 + 不喜欢）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</w:tcBorders>
            <w:shd w:val="clear" w:color="auto" w:fill="F9FAFB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71E89F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例：数学计算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0F4C82FF">
            <w:pPr>
              <w:keepNext w:val="0"/>
              <w:keepLines w:val="0"/>
              <w:widowControl/>
              <w:suppressLineNumbers w:val="0"/>
              <w:ind w:right="-2736" w:rightChars="-1303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合理利用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：作为辅助技能（如用于财务岗位）</w:t>
            </w:r>
          </w:p>
        </w:tc>
      </w:tr>
      <w:tr w14:paraId="65FE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67" w:type="dxa"/>
            <w:tcBorders>
              <w:top w:val="nil"/>
              <w:left w:val="nil"/>
              <w:bottom w:val="nil"/>
            </w:tcBorders>
            <w:shd w:val="clear" w:color="auto" w:fill="F9FAFB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2952A7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潜能区（喜欢 + 不擅长）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</w:tcBorders>
            <w:shd w:val="clear" w:color="auto" w:fill="F9FAFB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328E68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例：绘画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09C6BE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选择性培养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：每周 2 小时学习，逐步提升</w:t>
            </w:r>
          </w:p>
        </w:tc>
      </w:tr>
      <w:tr w14:paraId="71C5E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67" w:type="dxa"/>
            <w:tcBorders>
              <w:top w:val="nil"/>
              <w:left w:val="nil"/>
              <w:bottom w:val="nil"/>
            </w:tcBorders>
            <w:shd w:val="clear" w:color="auto" w:fill="F9FAFB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4CB577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回避区（不喜欢 + 不擅长）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</w:tcBorders>
            <w:shd w:val="clear" w:color="auto" w:fill="F9FAFB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21624A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例：机械维修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6D497B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尽量规避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：优先选择合作或外包</w:t>
            </w:r>
          </w:p>
        </w:tc>
      </w:tr>
    </w:tbl>
    <w:p w14:paraId="08DB6C31">
      <w:pPr>
        <w:rPr>
          <w:rFonts w:hint="eastAsia"/>
          <w:sz w:val="24"/>
          <w:szCs w:val="24"/>
        </w:rPr>
      </w:pPr>
    </w:p>
    <w:p w14:paraId="0C72205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小组讨论</w:t>
      </w:r>
    </w:p>
    <w:p w14:paraId="540A969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“如果你的潜能区兴趣较多，如何避免‘贪多嚼不烂’？”（引导学生聚焦 1-2 个核心兴趣深入发展）。</w:t>
      </w:r>
    </w:p>
    <w:p w14:paraId="211166FF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以下略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B7255"/>
    <w:rsid w:val="4DC8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1323</Words>
  <Characters>1358</Characters>
  <Lines>0</Lines>
  <Paragraphs>0</Paragraphs>
  <TotalTime>18</TotalTime>
  <ScaleCrop>false</ScaleCrop>
  <LinksUpToDate>false</LinksUpToDate>
  <CharactersWithSpaces>1421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2025-06-09T06:59:00Z</dcterms:created>
  <dc:creator>broove</dc:creator>
  <cp:lastModifiedBy>Broove</cp:lastModifiedBy>
  <dcterms:modified xsi:type="dcterms:W3CDTF">2025-06-09T23:25:22Z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eyJoZGlkIjoiYTQ4MTQ1NDYwMTA5MGM3MWFiMTE5ZTg5MWRkNmMzZTUiLCJ1c2VySWQiOiI4NTQyNjM2NDkifQ==</vt:lpwstr>
  </property>
  <property fmtid="{D5CDD505-2E9C-101B-9397-08002B2CF9AE}" pid="4" name="ICV">
    <vt:lpwstr>3D129CC06AB6469697C8ECDC38894984_12</vt:lpwstr>
  </property>
</Properties>
</file>