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2E3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  <w:rPr>
          <w:b/>
          <w:bCs/>
          <w:sz w:val="24"/>
          <w:szCs w:val="3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突出亮点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‌</w:t>
      </w:r>
    </w:p>
    <w:p w14:paraId="2A9D803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情境创设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‌：以鸡蛋卵壳膜类比细胞膜功能，建立生活化认知起点</w:t>
      </w:r>
    </w:p>
    <w:p w14:paraId="2D43FE6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科学思维培养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‌：通过历史模型迭代分析，揭示科学探究的证伪性特征</w:t>
      </w:r>
    </w:p>
    <w:p w14:paraId="64B8DF6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互动形式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‌：小组合作绘制结构模型图，结合口头汇报实现知识内化</w:t>
      </w:r>
      <w:bookmarkStart w:id="0" w:name="_GoBack"/>
      <w:bookmarkEnd w:id="0"/>
    </w:p>
    <w:p w14:paraId="6381C97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  <w:rPr>
          <w:b/>
          <w:bCs/>
          <w:sz w:val="28"/>
          <w:szCs w:val="36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优化建议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‌</w:t>
      </w:r>
    </w:p>
    <w:p w14:paraId="6E89F0B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时间分配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‌：部分课堂因实验操作耗时较长导致知识点拓展深度不足，建议拆分课时或增加预实验指导</w:t>
      </w:r>
    </w:p>
    <w:p w14:paraId="7BC5454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80" w:lineRule="atLeast"/>
        <w:ind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评价维度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‌：可引入数字化测评工具实时反馈知识掌握情况，如通过虚拟实验平台检测物质运输模拟结果</w:t>
      </w:r>
    </w:p>
    <w:p w14:paraId="0111B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2025-05-08T10:08:16Z</dcterms:created>
  <dc:creator>gj</dc:creator>
  <cp:lastModifiedBy>WPS_1592316349</cp:lastModifiedBy>
  <dcterms:modified xsi:type="dcterms:W3CDTF">2025-05-08T10:10:12Z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eyJoZGlkIjoiYWRkYzUxZGYwNjE1ZWM3MDg5NjhjNWJiYjAxOWI4YWMiLCJ1c2VySWQiOiIxMDE1MzEzMjE4In0=</vt:lpwstr>
  </property>
  <property fmtid="{D5CDD505-2E9C-101B-9397-08002B2CF9AE}" pid="4" name="ICV">
    <vt:lpwstr>8535C398057A4E2586A35254989BC258_12</vt:lpwstr>
  </property>
</Properties>
</file>