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679B7">
      <w:pPr>
        <w:ind w:firstLine="2811" w:firstLineChars="10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期中考试质量分析</w:t>
      </w:r>
    </w:p>
    <w:p w14:paraId="55ED9410"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hd w:val="clear" w:fill="FFFFFF"/>
        <w:ind w:left="0" w:firstLine="0"/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成绩总体情况</w:t>
      </w:r>
    </w:p>
    <w:p w14:paraId="586C63AE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480" w:firstLineChars="200"/>
        <w:textAlignment w:val="auto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平均分51.03分，排名第6（共7所学校），低于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均分（57.26分），表现显著落后。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低分率20.2%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（高于全市14.93%），</w:t>
      </w:r>
      <w:r>
        <w:rPr>
          <w:rStyle w:val="7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优秀率0%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（全市2.86%），显示尖子生匮乏、学困生比例高。</w:t>
      </w:r>
    </w:p>
    <w:p w14:paraId="4D5C3DD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480" w:firstLineChars="200"/>
        <w:textAlignment w:val="auto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A等（85+）：0人（全市71人），B等（70-85）：32人（占比6.27%，远低于全市20.25%）。E等（&lt;40分）：94人（占比18.43%，高于全市13.76%），需重点关注后进生前50名、前100名均无学生入围，后100名占比35人（全市108人），后50名占比21人（全市60人），两极分化严重。</w:t>
      </w:r>
    </w:p>
    <w:p w14:paraId="207359FD">
      <w:pPr>
        <w:rPr>
          <w:rFonts w:hint="eastAsia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78020" cy="2378075"/>
            <wp:effectExtent l="0" t="0" r="17780" b="3175"/>
            <wp:docPr id="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8020" cy="2378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F1A2AE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二、试卷答题问题分析</w:t>
      </w:r>
    </w:p>
    <w:p w14:paraId="7CC8803D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480" w:firstLineChars="200"/>
        <w:jc w:val="left"/>
        <w:textAlignment w:val="auto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简答题得分率42.31%（全市50.73%），实验题得分率54.63%（略高于全市53.17%），但主观题整体表现较差。单选题得分率57.93%（全市64.74%），基础题失分较多。</w:t>
      </w:r>
    </w:p>
    <w:p w14:paraId="71A5C8E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Chars="0" w:firstLine="480" w:firstLineChars="200"/>
        <w:jc w:val="left"/>
        <w:textAlignment w:val="auto"/>
        <w:outlineLvl w:val="3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机械能守恒判断（8.82%）、弹性势能概念（17.38%）、动能定理应用（23.1%）得分率极低。绳牵连问题（26.67%）、汽车功率启动（20.2%）等综合应用题表现不佳。实验题（如验证机械能守恒定律）得分率仅54.63%，实验操作与数据分析能力不足。第8题（汽车功率启动）：得分率20.2%（全市46.63%），学生缺乏实际情境建模能力。第15题（动能定理）：得分率23.1%（全市38.46%），公式应用与多步骤计算能力薄弱。第16题（弹性势能）：得分率17.38%（全市29.03%），概念理解与数学推导能力欠缺。</w:t>
      </w:r>
    </w:p>
    <w:p w14:paraId="452AE00E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三、后期教学建议与措施</w:t>
      </w:r>
    </w:p>
    <w:p w14:paraId="2412C58F"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1. 分层教学，精准辅导</w:t>
      </w:r>
    </w:p>
    <w:p w14:paraId="5CD65B1B">
      <w:pPr>
        <w:pStyle w:val="4"/>
        <w:keepNext w:val="0"/>
        <w:keepLines w:val="0"/>
        <w:widowControl/>
        <w:suppressLineNumbers w:val="0"/>
        <w:spacing w:before="0" w:beforeAutospacing="0" w:after="60" w:afterAutospacing="0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学困生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  <w:lang w:val="en-US" w:eastAsia="zh-CN"/>
        </w:rPr>
        <w:t>进行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基础强化，主攻公式记忆（如动能定理、机械能守恒）和简单题型训练（如单选题1-7题）。利用错题本整理高频错误（如第8、10、11题），每周针对性讲评。</w:t>
      </w:r>
    </w:p>
    <w:p w14:paraId="3A000C4F">
      <w:pPr>
        <w:pStyle w:val="4"/>
        <w:keepNext w:val="0"/>
        <w:keepLines w:val="0"/>
        <w:widowControl/>
        <w:suppressLineNumbers w:val="0"/>
        <w:spacing w:before="0" w:beforeAutospacing="0" w:after="60" w:afterAutospacing="0"/>
        <w:ind w:right="0"/>
        <w:rPr>
          <w:rFonts w:hint="eastAsia" w:ascii="宋体" w:hAnsi="宋体" w:eastAsia="宋体" w:cs="宋体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中等生</w:t>
      </w: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：加强中档题训练（如实验题、简答题13-14题），注重解题步骤规范化。</w:t>
      </w:r>
    </w:p>
    <w:p w14:paraId="47DBD274">
      <w:pPr>
        <w:pStyle w:val="3"/>
        <w:keepNext w:val="0"/>
        <w:keepLines w:val="0"/>
        <w:widowControl/>
        <w:numPr>
          <w:ilvl w:val="0"/>
          <w:numId w:val="2"/>
        </w:numPr>
        <w:suppressLineNumbers w:val="0"/>
        <w:shd w:val="clear" w:fill="FFFFFF"/>
        <w:ind w:left="0" w:firstLine="0"/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</w:pPr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强化实验与情境教学</w:t>
      </w:r>
    </w:p>
    <w:p w14:paraId="08FA6875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 w:firstLine="240" w:firstLineChars="100"/>
        <w:outlineLvl w:val="4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增加分组实验课（如“验证机械能守恒”），结合数字化工具（Phyphox）分析数据误差。将实验步骤拆解为选择题（如第12题），强化答题逻辑。用“汽车启动”“过山车”等实例讲解功率、圆周运动，提升建模能力。</w:t>
      </w:r>
    </w:p>
    <w:p w14:paraId="4989E8E1">
      <w:pPr>
        <w:pStyle w:val="3"/>
        <w:keepNext w:val="0"/>
        <w:keepLines w:val="0"/>
        <w:widowControl/>
        <w:numPr>
          <w:ilvl w:val="0"/>
          <w:numId w:val="3"/>
        </w:numPr>
        <w:suppressLineNumbers w:val="0"/>
        <w:shd w:val="clear" w:fill="FFFFFF"/>
        <w:ind w:left="0" w:firstLine="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r>
        <w:rPr>
          <w:rStyle w:val="7"/>
          <w:rFonts w:hint="eastAsia" w:ascii="宋体" w:hAnsi="宋体" w:eastAsia="宋体" w:cs="宋体"/>
          <w:b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夯实基础，提升思维训练</w:t>
      </w:r>
    </w:p>
    <w:bookmarkEnd w:id="0"/>
    <w:p w14:paraId="673B094C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hd w:val="clear" w:fill="FFFFFF"/>
        <w:ind w:leftChars="0" w:firstLine="480" w:firstLineChars="200"/>
        <w:outlineLvl w:val="4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04040"/>
          <w:spacing w:val="0"/>
          <w:sz w:val="24"/>
          <w:szCs w:val="24"/>
          <w:shd w:val="clear" w:fill="FFFFFF"/>
        </w:rPr>
        <w:t>针对薄弱知识点（如动能定理、弹性势能），设计5分钟课堂小测，即时反馈。</w:t>
      </w:r>
    </w:p>
    <w:p w14:paraId="5EA49E7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rPr>
          <w:rFonts w:hint="eastAsia" w:ascii="宋体" w:hAnsi="宋体" w:eastAsia="宋体" w:cs="宋体"/>
          <w:sz w:val="24"/>
          <w:szCs w:val="24"/>
        </w:rPr>
      </w:pPr>
    </w:p>
    <w:p w14:paraId="19FCB4D3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FFD44F"/>
    <w:multiLevelType w:val="singleLevel"/>
    <w:tmpl w:val="B1FFD4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1889D2"/>
    <w:multiLevelType w:val="singleLevel"/>
    <w:tmpl w:val="341889D2"/>
    <w:lvl w:ilvl="0" w:tentative="0">
      <w:start w:val="2"/>
      <w:numFmt w:val="decimal"/>
      <w:suff w:val="space"/>
      <w:lvlText w:val="%1."/>
      <w:lvlJc w:val="left"/>
    </w:lvl>
  </w:abstractNum>
  <w:abstractNum w:abstractNumId="2">
    <w:nsid w:val="36298F6F"/>
    <w:multiLevelType w:val="singleLevel"/>
    <w:tmpl w:val="36298F6F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6E7CB7"/>
    <w:rsid w:val="21BE26D5"/>
    <w:rsid w:val="2C6E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922</Characters>
  <Lines>0</Lines>
  <Paragraphs>0</Paragraphs>
  <TotalTime>21</TotalTime>
  <ScaleCrop>false</ScaleCrop>
  <LinksUpToDate>false</LinksUpToDate>
  <CharactersWithSpaces>923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2025-04-22T02:16:00Z</dcterms:created>
  <dc:creator>翟羽佳</dc:creator>
  <cp:lastModifiedBy>翟羽佳</cp:lastModifiedBy>
  <dcterms:modified xsi:type="dcterms:W3CDTF">2025-04-22T08:08:25Z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7292ABCB293A4D11BFAB1EFC36E0353D_11</vt:lpwstr>
  </property>
  <property fmtid="{D5CDD505-2E9C-101B-9397-08002B2CF9AE}" pid="4" name="KSOTemplateDocerSaveRecord">
    <vt:lpwstr>eyJoZGlkIjoiMzFmYmUzZjQzZGZlNGUzMmUwZDA5NDdlNmJiZmQ3YzUiLCJ1c2VySWQiOiI3ODgyMjE0OTcifQ==</vt:lpwstr>
  </property>
</Properties>
</file>