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0300B" w14:textId="3562F25F" w:rsidR="004C44A3" w:rsidRDefault="00000000" w:rsidP="005A5B38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秦淮中学20</w:t>
      </w:r>
      <w:r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  <w:t>2</w:t>
      </w:r>
      <w:r w:rsidR="002311D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-202</w:t>
      </w:r>
      <w:r w:rsidR="002311D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5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学年第二学期信息技术教研组工作计划</w:t>
      </w:r>
    </w:p>
    <w:p w14:paraId="366FE45F" w14:textId="77777777" w:rsidR="004C44A3" w:rsidRDefault="00000000" w:rsidP="004277DE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一、工作目标</w:t>
      </w:r>
    </w:p>
    <w:p w14:paraId="5ECC1BB4" w14:textId="405F7B2F" w:rsidR="00A16658" w:rsidRDefault="00A16658" w:rsidP="00DB322E">
      <w:pPr>
        <w:ind w:firstLine="600"/>
        <w:jc w:val="left"/>
        <w:rPr>
          <w:rFonts w:ascii="宋体" w:hAnsi="宋体" w:hint="eastAsia"/>
          <w:color w:val="000000"/>
          <w:sz w:val="24"/>
          <w:szCs w:val="24"/>
        </w:rPr>
      </w:pPr>
      <w:r w:rsidRPr="00A16658">
        <w:rPr>
          <w:rFonts w:ascii="方正仿宋_GBK" w:eastAsia="方正仿宋_GBK" w:hAnsi="华文仿宋" w:cs="华文仿宋" w:hint="eastAsia"/>
          <w:color w:val="000000"/>
          <w:sz w:val="28"/>
        </w:rPr>
        <w:t>以《普通高中信</w:t>
      </w:r>
      <w:r>
        <w:rPr>
          <w:rFonts w:ascii="华文仿宋" w:eastAsia="华文仿宋" w:hAnsi="华文仿宋" w:cs="华文仿宋"/>
          <w:color w:val="000000"/>
          <w:sz w:val="28"/>
        </w:rPr>
        <w:t>息</w:t>
      </w:r>
      <w:r w:rsidRPr="00A16658">
        <w:rPr>
          <w:rFonts w:ascii="方正仿宋_GBK" w:eastAsia="方正仿宋_GBK" w:hAnsi="华文仿宋" w:cs="华文仿宋"/>
          <w:color w:val="000000"/>
          <w:sz w:val="28"/>
        </w:rPr>
        <w:t>技术课程标准》为指导，坚持立德树人的课程价值观</w:t>
      </w:r>
      <w:r w:rsidRPr="00A16658">
        <w:rPr>
          <w:rFonts w:ascii="方正仿宋_GBK" w:eastAsia="方正仿宋_GBK" w:hAnsi="华文仿宋" w:cs="华文仿宋" w:hint="eastAsia"/>
          <w:color w:val="000000"/>
          <w:sz w:val="28"/>
        </w:rPr>
        <w:t>，提升</w:t>
      </w:r>
      <w:r w:rsidRPr="00A16658">
        <w:rPr>
          <w:rFonts w:ascii="方正仿宋_GBK" w:eastAsia="方正仿宋_GBK" w:hAnsi="华文仿宋" w:cs="华文仿宋"/>
          <w:color w:val="000000"/>
          <w:sz w:val="28"/>
        </w:rPr>
        <w:t>学生良好的信息素养，把信息技术作为支持终身学习和合作学习的手段，为适应信息社会的学习、工作和生活打下必要的基础</w:t>
      </w:r>
      <w:r w:rsidRPr="00A16658">
        <w:rPr>
          <w:rFonts w:ascii="方正仿宋_GBK" w:eastAsia="方正仿宋_GBK" w:hAnsi="华文仿宋" w:cs="华文仿宋" w:hint="eastAsia"/>
          <w:color w:val="000000"/>
          <w:sz w:val="28"/>
        </w:rPr>
        <w:t>；围绕学校新学期工作总目标，</w:t>
      </w:r>
      <w:r w:rsidR="00355507" w:rsidRPr="00A16658">
        <w:rPr>
          <w:rFonts w:ascii="方正仿宋_GBK" w:eastAsia="方正仿宋_GBK" w:hAnsi="华文仿宋" w:cs="华文仿宋" w:hint="eastAsia"/>
          <w:color w:val="000000"/>
          <w:sz w:val="28"/>
        </w:rPr>
        <w:t>以省学业水平合格性考试为抓手</w:t>
      </w:r>
      <w:r w:rsidR="00355507" w:rsidRPr="00A16658">
        <w:rPr>
          <w:rFonts w:ascii="方正仿宋_GBK" w:eastAsia="方正仿宋_GBK" w:hAnsi="华文仿宋" w:cs="华文仿宋"/>
          <w:color w:val="000000"/>
          <w:sz w:val="28"/>
        </w:rPr>
        <w:t>，</w:t>
      </w:r>
      <w:r w:rsidR="00374DF7" w:rsidRPr="00A16658">
        <w:rPr>
          <w:rFonts w:ascii="方正仿宋_GBK" w:eastAsia="方正仿宋_GBK" w:hAnsi="华文仿宋" w:cs="华文仿宋"/>
          <w:color w:val="000000"/>
          <w:sz w:val="28"/>
        </w:rPr>
        <w:t>以求真务实的态度</w:t>
      </w:r>
      <w:r w:rsidR="00374DF7" w:rsidRPr="00A16658">
        <w:rPr>
          <w:rFonts w:ascii="方正仿宋_GBK" w:eastAsia="方正仿宋_GBK" w:hAnsi="华文仿宋" w:cs="华文仿宋" w:hint="eastAsia"/>
          <w:color w:val="000000"/>
          <w:sz w:val="28"/>
        </w:rPr>
        <w:t>，强化</w:t>
      </w:r>
      <w:r w:rsidR="00355507" w:rsidRPr="00A16658">
        <w:rPr>
          <w:rFonts w:ascii="方正仿宋_GBK" w:eastAsia="方正仿宋_GBK" w:hAnsi="华文仿宋" w:cs="华文仿宋"/>
          <w:color w:val="000000"/>
          <w:sz w:val="28"/>
        </w:rPr>
        <w:t>教学常规</w:t>
      </w:r>
      <w:r w:rsidR="00374DF7" w:rsidRPr="00A16658">
        <w:rPr>
          <w:rFonts w:ascii="方正仿宋_GBK" w:eastAsia="方正仿宋_GBK" w:hAnsi="华文仿宋" w:cs="华文仿宋" w:hint="eastAsia"/>
          <w:color w:val="000000"/>
          <w:sz w:val="28"/>
        </w:rPr>
        <w:t>管理</w:t>
      </w:r>
      <w:r w:rsidR="00355507" w:rsidRPr="00A16658">
        <w:rPr>
          <w:rFonts w:ascii="方正仿宋_GBK" w:eastAsia="方正仿宋_GBK" w:hAnsi="华文仿宋" w:cs="华文仿宋"/>
          <w:color w:val="000000"/>
          <w:sz w:val="28"/>
        </w:rPr>
        <w:t>,切实</w:t>
      </w:r>
      <w:r w:rsidR="00374DF7" w:rsidRPr="00A16658">
        <w:rPr>
          <w:rFonts w:ascii="方正仿宋_GBK" w:eastAsia="方正仿宋_GBK" w:hAnsi="华文仿宋" w:cs="华文仿宋" w:hint="eastAsia"/>
          <w:color w:val="000000"/>
          <w:sz w:val="28"/>
        </w:rPr>
        <w:t>提高学科的课堂</w:t>
      </w:r>
      <w:r w:rsidR="00355507" w:rsidRPr="00A16658">
        <w:rPr>
          <w:rFonts w:ascii="方正仿宋_GBK" w:eastAsia="方正仿宋_GBK" w:hAnsi="华文仿宋" w:cs="华文仿宋"/>
          <w:color w:val="000000"/>
          <w:sz w:val="28"/>
        </w:rPr>
        <w:t>教学质量</w:t>
      </w:r>
      <w:r w:rsidR="00374DF7" w:rsidRPr="00A16658">
        <w:rPr>
          <w:rFonts w:ascii="方正仿宋_GBK" w:eastAsia="方正仿宋_GBK" w:hAnsi="华文仿宋" w:cs="华文仿宋" w:hint="eastAsia"/>
          <w:color w:val="000000"/>
          <w:sz w:val="28"/>
        </w:rPr>
        <w:t>，助力学生健康成长、全面发展，为学校</w:t>
      </w:r>
      <w:r w:rsidR="00355507" w:rsidRPr="00A16658">
        <w:rPr>
          <w:rFonts w:ascii="方正仿宋_GBK" w:eastAsia="方正仿宋_GBK" w:hAnsi="华文仿宋" w:cs="华文仿宋" w:hint="eastAsia"/>
          <w:color w:val="000000"/>
          <w:sz w:val="28"/>
        </w:rPr>
        <w:t>内涵建设</w:t>
      </w:r>
      <w:r w:rsidR="00374DF7" w:rsidRPr="00A16658">
        <w:rPr>
          <w:rFonts w:ascii="方正仿宋_GBK" w:eastAsia="方正仿宋_GBK" w:hAnsi="华文仿宋" w:cs="华文仿宋" w:hint="eastAsia"/>
          <w:color w:val="000000"/>
          <w:sz w:val="28"/>
        </w:rPr>
        <w:t>贡献学科力量</w:t>
      </w:r>
      <w:r w:rsidRPr="00A16658">
        <w:rPr>
          <w:rFonts w:ascii="方正仿宋_GBK" w:eastAsia="方正仿宋_GBK" w:hAnsi="华文仿宋" w:cs="华文仿宋"/>
          <w:color w:val="000000"/>
          <w:sz w:val="28"/>
        </w:rPr>
        <w:t>。</w:t>
      </w:r>
    </w:p>
    <w:p w14:paraId="6E5D90A0" w14:textId="77777777" w:rsidR="004C44A3" w:rsidRDefault="00000000" w:rsidP="004277DE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二、工作重点</w:t>
      </w:r>
    </w:p>
    <w:p w14:paraId="33B7A1CB" w14:textId="3E19A783" w:rsidR="00A16658" w:rsidRPr="00DB322E" w:rsidRDefault="00A16658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1、做好学情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分析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。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根据学校课程计划，本学期学生开始学习高中信息技术课程，初中阶段区内各个学校信息技术的开始情况并不乐观，学生对信息技术的理解和应用水平参差不齐，基本操作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掌握的情况不是很理想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，相关应用很大程度上停留在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打游戏、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看视频、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上网聊天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等方面，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学生对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信息技术课程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的认识还有待提高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，需要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进一步对他们进行正确的引导</w:t>
      </w:r>
      <w:r w:rsidR="00E44CF5" w:rsidRPr="00DB322E">
        <w:rPr>
          <w:rFonts w:ascii="方正仿宋_GBK" w:eastAsia="方正仿宋_GBK" w:hAnsi="华文仿宋" w:cs="华文仿宋" w:hint="eastAsia"/>
          <w:color w:val="000000"/>
          <w:sz w:val="28"/>
        </w:rPr>
        <w:t>，因此，要充分了解学生的现状，采用合适的教学方法，涉及贴切的教学任务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。</w:t>
      </w:r>
    </w:p>
    <w:p w14:paraId="16822BC2" w14:textId="58AB2498" w:rsidR="004C44A3" w:rsidRPr="00DB322E" w:rsidRDefault="00CC4918" w:rsidP="00DB322E">
      <w:pPr>
        <w:ind w:firstLineChars="200" w:firstLine="560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2、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做好组内教研。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认真贯彻教务处两组建设的要求，积极组织开展教研组活动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严格执行教学“五认真”，做好集体备课、推磨听课、评课研讨工作；发挥组内教师集体力量，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结合课程标准、考试要求和师生特点，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制定有针对性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的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教学计划和切合实际的教学内容及教学进度，</w:t>
      </w:r>
      <w:r w:rsidR="00AC6C6D" w:rsidRPr="00DB322E">
        <w:rPr>
          <w:rFonts w:ascii="方正仿宋_GBK" w:eastAsia="方正仿宋_GBK" w:hAnsi="华文仿宋" w:cs="华文仿宋" w:hint="eastAsia"/>
          <w:color w:val="000000"/>
          <w:sz w:val="28"/>
        </w:rPr>
        <w:t>落实每次活动的主备人，主讲人，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提高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t>教研活动的实效性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。</w:t>
      </w:r>
    </w:p>
    <w:p w14:paraId="1AD57F08" w14:textId="77B642B3" w:rsidR="004C44A3" w:rsidRPr="00DB322E" w:rsidRDefault="00CC4918" w:rsidP="00DB322E">
      <w:pPr>
        <w:ind w:firstLineChars="200" w:firstLine="560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3、重视常态课教学。</w:t>
      </w:r>
      <w:r w:rsidR="00374DF7" w:rsidRPr="00DB322E">
        <w:rPr>
          <w:rFonts w:ascii="方正仿宋_GBK" w:eastAsia="方正仿宋_GBK" w:hAnsi="华文仿宋" w:cs="华文仿宋" w:hint="eastAsia"/>
          <w:color w:val="000000"/>
          <w:sz w:val="28"/>
        </w:rPr>
        <w:t>按学校教学常规督导与检查要求，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t>进一步落实教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lastRenderedPageBreak/>
        <w:t>学常规和教学“五认真”，注重常态课的教学效果和教学效率，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认真备好课，上好课，课后积极反思，在常规教学中不断发现问题，及时调整教学策略。</w:t>
      </w:r>
    </w:p>
    <w:p w14:paraId="0B770950" w14:textId="512DBAD0" w:rsidR="004C44A3" w:rsidRPr="00DB322E" w:rsidRDefault="00CC4918" w:rsidP="00DB322E">
      <w:pPr>
        <w:ind w:firstLineChars="200" w:firstLine="560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4、做好信息技术相关兴趣小组和校本课程建设工作，组织学生积极参加各级各类信息技术相关比赛。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 xml:space="preserve"> </w:t>
      </w:r>
    </w:p>
    <w:p w14:paraId="70ACE666" w14:textId="4A082575" w:rsidR="004C44A3" w:rsidRPr="00DB322E" w:rsidRDefault="00CC4918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5、</w:t>
      </w:r>
      <w:r w:rsidR="002F775B" w:rsidRPr="00DB322E">
        <w:rPr>
          <w:rFonts w:ascii="方正仿宋_GBK" w:eastAsia="方正仿宋_GBK" w:hAnsi="华文仿宋" w:cs="华文仿宋" w:hint="eastAsia"/>
          <w:color w:val="000000"/>
          <w:sz w:val="28"/>
        </w:rPr>
        <w:t>做好机房维护，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配合学校工作，做好学校网络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t>、班级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多媒体设备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t>等设施设备的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维护工作，做好各级</w:t>
      </w:r>
      <w:r w:rsidR="002F775B" w:rsidRPr="00DB322E">
        <w:rPr>
          <w:rFonts w:ascii="方正仿宋_GBK" w:eastAsia="方正仿宋_GBK" w:hAnsi="华文仿宋" w:cs="华文仿宋" w:hint="eastAsia"/>
          <w:color w:val="000000"/>
          <w:sz w:val="28"/>
        </w:rPr>
        <w:t>各类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网站</w:t>
      </w:r>
      <w:r w:rsidR="00070342" w:rsidRPr="00DB322E">
        <w:rPr>
          <w:rFonts w:ascii="方正仿宋_GBK" w:eastAsia="方正仿宋_GBK" w:hAnsi="华文仿宋" w:cs="华文仿宋" w:hint="eastAsia"/>
          <w:color w:val="000000"/>
          <w:sz w:val="28"/>
        </w:rPr>
        <w:t>的信息维护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工作。</w:t>
      </w:r>
    </w:p>
    <w:p w14:paraId="340FDAEE" w14:textId="77777777" w:rsidR="004C44A3" w:rsidRDefault="00000000" w:rsidP="004277DE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三、工作措施</w:t>
      </w:r>
    </w:p>
    <w:p w14:paraId="5F4EAA4F" w14:textId="77777777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1、关注常态课堂，上好每一节课。</w:t>
      </w:r>
    </w:p>
    <w:p w14:paraId="2A6777F3" w14:textId="3155393F" w:rsidR="00AC6C6D" w:rsidRPr="00DB322E" w:rsidRDefault="00AC6C6D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以项目实例为先导, 落实好常态课教学，以培养学生的处理信息能力为主线,注意培养学生分析问题和解决问题的能力,提高学生的实际操作技能，强调基础知识,重视教学方法,教学技能，注重教学生动形象,激发学生学习兴趣，课堂中注重讲练结合,充分发挥教师主导,学生主体作用，努力提升学生的信息技术学科核心素养。</w:t>
      </w:r>
    </w:p>
    <w:p w14:paraId="5FA959D3" w14:textId="77777777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2、落实教学“五认真”，做好教学常规管理工作。</w:t>
      </w:r>
    </w:p>
    <w:p w14:paraId="7EE7D2A8" w14:textId="67ABCA78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加强对教师深度备课、集体备课、二次备课及推磨听课的监督管理。</w:t>
      </w:r>
      <w:r w:rsidR="00B5161C" w:rsidRPr="00DB322E">
        <w:rPr>
          <w:rFonts w:ascii="方正仿宋_GBK" w:eastAsia="方正仿宋_GBK" w:hAnsi="华文仿宋" w:cs="华文仿宋" w:hint="eastAsia"/>
          <w:color w:val="000000"/>
          <w:sz w:val="28"/>
        </w:rPr>
        <w:t>做好教学五认真的检查督促工作，注重教学反思的质量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，切实提高备课和上课的</w:t>
      </w:r>
      <w:r w:rsidR="00B5161C" w:rsidRPr="00DB322E">
        <w:rPr>
          <w:rFonts w:ascii="方正仿宋_GBK" w:eastAsia="方正仿宋_GBK" w:hAnsi="华文仿宋" w:cs="华文仿宋" w:hint="eastAsia"/>
          <w:color w:val="000000"/>
          <w:sz w:val="28"/>
        </w:rPr>
        <w:t>有效性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。</w:t>
      </w:r>
    </w:p>
    <w:p w14:paraId="1E898386" w14:textId="77777777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3、加强学习交流，重视继续教育，开拓视野，提升教师素质。</w:t>
      </w:r>
    </w:p>
    <w:p w14:paraId="1C877556" w14:textId="60EA1052" w:rsidR="004C44A3" w:rsidRPr="00DB322E" w:rsidRDefault="002F775B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积极参加市、区教研活动；重视组内的学习交流，加强组内的听课、评课活动；不断改进教育教学行为，以提高教师的教育教学水平和自身专业素质。</w:t>
      </w:r>
    </w:p>
    <w:p w14:paraId="05E3C0FA" w14:textId="7223B98D" w:rsidR="00CC4918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lastRenderedPageBreak/>
        <w:t>4、重视校本课程的开发和教学资源库的建设，</w:t>
      </w:r>
      <w:r w:rsidR="00B5161C" w:rsidRPr="00DB322E">
        <w:rPr>
          <w:rFonts w:ascii="方正仿宋_GBK" w:eastAsia="方正仿宋_GBK" w:hAnsi="华文仿宋" w:cs="华文仿宋" w:hint="eastAsia"/>
          <w:color w:val="000000"/>
          <w:sz w:val="28"/>
        </w:rPr>
        <w:t>做好教学内容的整合，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满足学生不同层次的需要和个性发展的需要</w:t>
      </w:r>
      <w:r w:rsidR="00B5161C" w:rsidRPr="00DB322E">
        <w:rPr>
          <w:rFonts w:ascii="方正仿宋_GBK" w:eastAsia="方正仿宋_GBK" w:hAnsi="华文仿宋" w:cs="华文仿宋" w:hint="eastAsia"/>
          <w:color w:val="000000"/>
          <w:sz w:val="28"/>
        </w:rPr>
        <w:t>；做好学生的竞赛辅导工作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。</w:t>
      </w:r>
    </w:p>
    <w:p w14:paraId="455E1366" w14:textId="4D1B74CC" w:rsidR="004C44A3" w:rsidRDefault="00000000" w:rsidP="004277DE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四、教学进度安排</w:t>
      </w:r>
    </w:p>
    <w:p w14:paraId="122200E0" w14:textId="77777777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高一年级：</w:t>
      </w:r>
    </w:p>
    <w:p w14:paraId="3D8844ED" w14:textId="50920781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/>
          <w:color w:val="000000"/>
          <w:sz w:val="28"/>
        </w:rPr>
        <w:t>第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1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 xml:space="preserve">周     </w:t>
      </w:r>
      <w:r w:rsidR="00FF60B0" w:rsidRPr="00DB322E">
        <w:rPr>
          <w:rFonts w:ascii="方正仿宋_GBK" w:eastAsia="方正仿宋_GBK" w:hAnsi="华文仿宋" w:cs="华文仿宋" w:hint="eastAsia"/>
          <w:color w:val="000000"/>
          <w:sz w:val="28"/>
        </w:rPr>
        <w:t>初识数据与计算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（学习要求、我们身边的数据）</w:t>
      </w:r>
    </w:p>
    <w:p w14:paraId="2FC910BD" w14:textId="702C206B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/>
          <w:color w:val="000000"/>
          <w:sz w:val="28"/>
        </w:rPr>
        <w:t>第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2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周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——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第</w:t>
      </w:r>
      <w:r w:rsidR="00FF60B0" w:rsidRPr="00DB322E">
        <w:rPr>
          <w:rFonts w:ascii="方正仿宋_GBK" w:eastAsia="方正仿宋_GBK" w:hAnsi="华文仿宋" w:cs="华文仿宋"/>
          <w:color w:val="000000"/>
          <w:sz w:val="28"/>
        </w:rPr>
        <w:t>1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2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 xml:space="preserve">周    </w:t>
      </w:r>
      <w:r w:rsidR="00FF60B0" w:rsidRPr="00DB322E">
        <w:rPr>
          <w:rFonts w:ascii="方正仿宋_GBK" w:eastAsia="方正仿宋_GBK" w:hAnsi="华文仿宋" w:cs="华文仿宋" w:hint="eastAsia"/>
          <w:color w:val="000000"/>
          <w:sz w:val="28"/>
        </w:rPr>
        <w:t>编程计算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（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算法、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Python内容教学）</w:t>
      </w:r>
    </w:p>
    <w:p w14:paraId="4F93F7EE" w14:textId="178B9EB5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/>
          <w:color w:val="000000"/>
          <w:sz w:val="28"/>
        </w:rPr>
        <w:t>第1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3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周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——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第1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5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周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 xml:space="preserve"> 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 xml:space="preserve">  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数据计算（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WPS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表格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操作</w:t>
      </w:r>
      <w:r w:rsidR="00D77F55" w:rsidRPr="00DB322E">
        <w:rPr>
          <w:rFonts w:ascii="方正仿宋_GBK" w:eastAsia="方正仿宋_GBK" w:hAnsi="华文仿宋" w:cs="华文仿宋" w:hint="eastAsia"/>
          <w:color w:val="000000"/>
          <w:sz w:val="28"/>
        </w:rPr>
        <w:t>）</w:t>
      </w:r>
    </w:p>
    <w:p w14:paraId="49C81759" w14:textId="67E48BA0" w:rsidR="00D77F55" w:rsidRPr="00DB322E" w:rsidRDefault="00D77F55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/>
          <w:color w:val="000000"/>
          <w:sz w:val="28"/>
        </w:rPr>
        <w:t>第1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6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周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——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第1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8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>周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 xml:space="preserve"> </w:t>
      </w:r>
      <w:r w:rsidRPr="00DB322E">
        <w:rPr>
          <w:rFonts w:ascii="方正仿宋_GBK" w:eastAsia="方正仿宋_GBK" w:hAnsi="华文仿宋" w:cs="华文仿宋"/>
          <w:color w:val="000000"/>
          <w:sz w:val="28"/>
        </w:rPr>
        <w:t xml:space="preserve">  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数据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与系统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（</w:t>
      </w:r>
      <w:r w:rsidR="006C2084" w:rsidRPr="00DB322E">
        <w:rPr>
          <w:rFonts w:ascii="方正仿宋_GBK" w:eastAsia="方正仿宋_GBK" w:hAnsi="华文仿宋" w:cs="华文仿宋" w:hint="eastAsia"/>
          <w:color w:val="000000"/>
          <w:sz w:val="28"/>
        </w:rPr>
        <w:t>Access数据库操作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）</w:t>
      </w:r>
    </w:p>
    <w:p w14:paraId="7A9B340F" w14:textId="77777777" w:rsidR="004C44A3" w:rsidRDefault="00000000" w:rsidP="004277DE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五、教研组活动安排</w:t>
      </w:r>
    </w:p>
    <w:p w14:paraId="2F29120B" w14:textId="77777777" w:rsidR="004C44A3" w:rsidRPr="00DB322E" w:rsidRDefault="00000000" w:rsidP="00DB322E">
      <w:pPr>
        <w:widowControl/>
        <w:ind w:firstLine="556"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教研活动时间安排在周五上午，如遇市区教研活动，则顺推到下一周；推磨听课时间按照具体课表，课后研讨。</w:t>
      </w:r>
      <w:r w:rsidRPr="00DB322E">
        <w:rPr>
          <w:rFonts w:ascii="方正仿宋_GBK" w:eastAsia="方正仿宋_GBK" w:hAnsi="华文仿宋" w:cs="华文仿宋" w:hint="eastAsia"/>
          <w:color w:val="000000"/>
          <w:sz w:val="28"/>
        </w:rPr>
        <w:t> </w:t>
      </w:r>
    </w:p>
    <w:tbl>
      <w:tblPr>
        <w:tblW w:w="8916" w:type="dxa"/>
        <w:shd w:val="clear" w:color="auto" w:fill="F5F8FD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6"/>
        <w:gridCol w:w="3119"/>
        <w:gridCol w:w="3521"/>
      </w:tblGrid>
      <w:tr w:rsidR="004C44A3" w:rsidRPr="00DB322E" w14:paraId="08FCE754" w14:textId="77777777">
        <w:trPr>
          <w:trHeight w:val="588"/>
        </w:trPr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60DBB" w14:textId="77777777" w:rsidR="004C44A3" w:rsidRPr="00DB322E" w:rsidRDefault="00000000" w:rsidP="00DB322E">
            <w:pPr>
              <w:widowControl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时间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69A1B0" w14:textId="77777777" w:rsidR="004C44A3" w:rsidRPr="00DB322E" w:rsidRDefault="00000000" w:rsidP="00DB322E">
            <w:pPr>
              <w:widowControl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活 动 内 容</w:t>
            </w:r>
          </w:p>
        </w:tc>
        <w:tc>
          <w:tcPr>
            <w:tcW w:w="3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C637" w14:textId="77777777" w:rsidR="004C44A3" w:rsidRPr="00DB322E" w:rsidRDefault="00000000" w:rsidP="00DB322E">
            <w:pPr>
              <w:widowControl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备 注</w:t>
            </w:r>
          </w:p>
        </w:tc>
      </w:tr>
      <w:tr w:rsidR="004C44A3" w:rsidRPr="00DB322E" w14:paraId="0DC725F7" w14:textId="77777777" w:rsidTr="00DB322E">
        <w:trPr>
          <w:trHeight w:val="633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432F98" w14:textId="1E6847F9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2.</w:t>
            </w:r>
            <w:r w:rsidR="006C2084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85CF42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制定教研组工作计划、教学进度、集体备课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CE62E" w14:textId="219DEE1B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负责人：</w:t>
            </w:r>
            <w:r w:rsidR="00AC1B8E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吕健</w:t>
            </w:r>
          </w:p>
        </w:tc>
      </w:tr>
      <w:tr w:rsidR="004C44A3" w:rsidRPr="00DB322E" w14:paraId="2A32C6B9" w14:textId="77777777">
        <w:trPr>
          <w:trHeight w:val="42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83180" w14:textId="77777777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第3周</w:t>
            </w:r>
          </w:p>
          <w:p w14:paraId="515FBAE3" w14:textId="35BFA77C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24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28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9189ED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545C7" w14:textId="7E3F8C0A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主备人：</w:t>
            </w:r>
            <w:r w:rsidR="006C2084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肖小桃</w:t>
            </w:r>
          </w:p>
        </w:tc>
      </w:tr>
      <w:tr w:rsidR="004C44A3" w:rsidRPr="00DB322E" w14:paraId="6CC98489" w14:textId="77777777">
        <w:trPr>
          <w:trHeight w:val="42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E8277" w14:textId="77777777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第5周</w:t>
            </w:r>
          </w:p>
          <w:p w14:paraId="56E01893" w14:textId="23485167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（3.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10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-3.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14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1B974A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87F48F" w14:textId="77777777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开课人：胡翠丽</w:t>
            </w:r>
          </w:p>
          <w:p w14:paraId="01BDE367" w14:textId="11BCC3E3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评课人：</w:t>
            </w:r>
            <w:r w:rsidR="00051299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刘付燕</w:t>
            </w:r>
          </w:p>
        </w:tc>
      </w:tr>
      <w:tr w:rsidR="004C44A3" w:rsidRPr="00DB322E" w14:paraId="754E79DE" w14:textId="77777777">
        <w:trPr>
          <w:trHeight w:val="66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E7CBA" w14:textId="77777777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第8周</w:t>
            </w:r>
          </w:p>
          <w:p w14:paraId="1D33A6D7" w14:textId="6EC5C255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3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31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-4.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4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945394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574DEE" w14:textId="77777777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开课人：林欣、冯阳旭</w:t>
            </w:r>
          </w:p>
          <w:p w14:paraId="3A554BEC" w14:textId="58D5D282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评课人：</w:t>
            </w:r>
            <w:r w:rsidR="00AC1B8E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张晓蕾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、吕健</w:t>
            </w:r>
          </w:p>
        </w:tc>
      </w:tr>
      <w:tr w:rsidR="004C44A3" w:rsidRPr="00DB322E" w14:paraId="7929CF61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63162" w14:textId="6BFD8255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第1</w:t>
            </w:r>
            <w:r w:rsidR="00FF60B0" w:rsidRPr="00DB322E">
              <w:rPr>
                <w:rFonts w:ascii="方正仿宋_GBK" w:eastAsia="方正仿宋_GBK" w:hAnsi="华文仿宋" w:cs="华文仿宋"/>
                <w:color w:val="000000"/>
                <w:sz w:val="28"/>
              </w:rPr>
              <w:t>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周</w:t>
            </w:r>
          </w:p>
          <w:p w14:paraId="28C160A2" w14:textId="776B158D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4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28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</w:t>
            </w:r>
            <w:r w:rsidR="00FF60B0" w:rsidRPr="00DB322E">
              <w:rPr>
                <w:rFonts w:ascii="方正仿宋_GBK" w:eastAsia="方正仿宋_GBK" w:hAnsi="华文仿宋" w:cs="华文仿宋"/>
                <w:color w:val="000000"/>
                <w:sz w:val="28"/>
              </w:rPr>
              <w:t>5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A4ED23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集体备课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2A19BA" w14:textId="2BD8D06C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主备人：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林欣</w:t>
            </w:r>
          </w:p>
        </w:tc>
      </w:tr>
      <w:tr w:rsidR="004C44A3" w:rsidRPr="00DB322E" w14:paraId="0465EDD0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5C222" w14:textId="77777777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</w:t>
            </w:r>
            <w:r w:rsidRPr="00DB322E">
              <w:rPr>
                <w:rFonts w:ascii="方正仿宋_GBK" w:eastAsia="方正仿宋_GBK" w:hAnsi="华文仿宋" w:cs="华文仿宋"/>
                <w:color w:val="000000"/>
                <w:sz w:val="28"/>
              </w:rPr>
              <w:t>1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4周</w:t>
            </w:r>
          </w:p>
          <w:p w14:paraId="7BF582F7" w14:textId="3410A181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（5.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12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-5.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16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AE3E29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36B41" w14:textId="77777777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开课人：张晓蕾、刘付燕</w:t>
            </w:r>
          </w:p>
          <w:p w14:paraId="61869DF0" w14:textId="1F6DA112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评课人：</w:t>
            </w:r>
            <w:r w:rsidR="00AC1B8E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冯阳旭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、</w:t>
            </w:r>
            <w:r w:rsidR="00D20606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林欣</w:t>
            </w:r>
          </w:p>
        </w:tc>
      </w:tr>
      <w:tr w:rsidR="004C44A3" w:rsidRPr="00DB322E" w14:paraId="2566A414" w14:textId="77777777">
        <w:trPr>
          <w:trHeight w:val="90"/>
        </w:trPr>
        <w:tc>
          <w:tcPr>
            <w:tcW w:w="2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60EE12" w14:textId="3726D942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第</w:t>
            </w:r>
            <w:r w:rsidRPr="00DB322E">
              <w:rPr>
                <w:rFonts w:ascii="方正仿宋_GBK" w:eastAsia="方正仿宋_GBK" w:hAnsi="华文仿宋" w:cs="华文仿宋"/>
                <w:color w:val="000000"/>
                <w:sz w:val="28"/>
              </w:rPr>
              <w:t>1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7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周</w:t>
            </w:r>
          </w:p>
          <w:p w14:paraId="029A1A82" w14:textId="5A2B2389" w:rsidR="004C44A3" w:rsidRPr="00DB322E" w:rsidRDefault="00000000" w:rsidP="00DB322E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（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6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2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-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6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.</w:t>
            </w:r>
            <w:r w:rsidR="00AF4CD1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6</w:t>
            </w: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F7AB44" w14:textId="77777777" w:rsidR="004C44A3" w:rsidRPr="00DB322E" w:rsidRDefault="00000000" w:rsidP="0046023D">
            <w:pPr>
              <w:widowControl/>
              <w:spacing w:line="400" w:lineRule="exact"/>
              <w:jc w:val="center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推磨听课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7238D4" w14:textId="77777777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开课人：吕健</w:t>
            </w:r>
          </w:p>
          <w:p w14:paraId="5CFB07C9" w14:textId="54501620" w:rsidR="004C44A3" w:rsidRPr="00DB322E" w:rsidRDefault="00000000" w:rsidP="00DB322E">
            <w:pPr>
              <w:widowControl/>
              <w:spacing w:line="400" w:lineRule="exact"/>
              <w:jc w:val="left"/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</w:pPr>
            <w:r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评课人：</w:t>
            </w:r>
            <w:r w:rsidR="00D20606" w:rsidRPr="00DB322E">
              <w:rPr>
                <w:rFonts w:ascii="方正仿宋_GBK" w:eastAsia="方正仿宋_GBK" w:hAnsi="华文仿宋" w:cs="华文仿宋" w:hint="eastAsia"/>
                <w:color w:val="000000"/>
                <w:sz w:val="28"/>
              </w:rPr>
              <w:t>胡翠丽</w:t>
            </w:r>
          </w:p>
        </w:tc>
      </w:tr>
    </w:tbl>
    <w:p w14:paraId="6DB168FB" w14:textId="77777777" w:rsidR="004C44A3" w:rsidRPr="00DB322E" w:rsidRDefault="004C44A3" w:rsidP="00DB322E">
      <w:pPr>
        <w:widowControl/>
        <w:jc w:val="left"/>
        <w:rPr>
          <w:rFonts w:ascii="方正仿宋_GBK" w:eastAsia="方正仿宋_GBK" w:hAnsi="华文仿宋" w:cs="华文仿宋" w:hint="eastAsia"/>
          <w:color w:val="000000"/>
          <w:sz w:val="28"/>
        </w:rPr>
      </w:pPr>
    </w:p>
    <w:sectPr w:rsidR="004C44A3" w:rsidRPr="00DB322E" w:rsidSect="00DB322E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8724E" w14:textId="77777777" w:rsidR="00F121C3" w:rsidRDefault="00F121C3" w:rsidP="002311D5">
      <w:r>
        <w:separator/>
      </w:r>
    </w:p>
  </w:endnote>
  <w:endnote w:type="continuationSeparator" w:id="0">
    <w:p w14:paraId="40A66497" w14:textId="77777777" w:rsidR="00F121C3" w:rsidRDefault="00F121C3" w:rsidP="0023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20535" w14:textId="77777777" w:rsidR="00F121C3" w:rsidRDefault="00F121C3" w:rsidP="002311D5">
      <w:r>
        <w:separator/>
      </w:r>
    </w:p>
  </w:footnote>
  <w:footnote w:type="continuationSeparator" w:id="0">
    <w:p w14:paraId="24963CD8" w14:textId="77777777" w:rsidR="00F121C3" w:rsidRDefault="00F121C3" w:rsidP="002311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AA2A57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10334934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EE7EE29" wp14:editId="12A860A8">
            <wp:extent cx="142875" cy="142875"/>
            <wp:effectExtent l="0" t="0" r="0" b="0"/>
            <wp:docPr id="2103349340" name="图片 2103349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B820BDE"/>
    <w:multiLevelType w:val="multilevel"/>
    <w:tmpl w:val="7B820BDE"/>
    <w:lvl w:ilvl="0">
      <w:start w:val="1"/>
      <w:numFmt w:val="bullet"/>
      <w:pStyle w:val="1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532353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cwMTFkNmUxMTA4ZDA4YjlhNDA2MzcxMDNkNGMwMDkifQ=="/>
  </w:docVars>
  <w:rsids>
    <w:rsidRoot w:val="00117A51"/>
    <w:rsid w:val="00007748"/>
    <w:rsid w:val="00044A34"/>
    <w:rsid w:val="00051299"/>
    <w:rsid w:val="00070342"/>
    <w:rsid w:val="000F2FA2"/>
    <w:rsid w:val="00117A51"/>
    <w:rsid w:val="001C3619"/>
    <w:rsid w:val="001F2264"/>
    <w:rsid w:val="00222AFD"/>
    <w:rsid w:val="002311D5"/>
    <w:rsid w:val="002F52E3"/>
    <w:rsid w:val="002F775B"/>
    <w:rsid w:val="00321B2B"/>
    <w:rsid w:val="003416D0"/>
    <w:rsid w:val="00355507"/>
    <w:rsid w:val="00374DF7"/>
    <w:rsid w:val="003E7536"/>
    <w:rsid w:val="0040025E"/>
    <w:rsid w:val="004277DE"/>
    <w:rsid w:val="004579B8"/>
    <w:rsid w:val="0046023D"/>
    <w:rsid w:val="004C1DAE"/>
    <w:rsid w:val="004C44A3"/>
    <w:rsid w:val="005A5B38"/>
    <w:rsid w:val="006C2084"/>
    <w:rsid w:val="00766CA9"/>
    <w:rsid w:val="007B6474"/>
    <w:rsid w:val="00806CF7"/>
    <w:rsid w:val="009021F5"/>
    <w:rsid w:val="0095170F"/>
    <w:rsid w:val="00997469"/>
    <w:rsid w:val="009D70D0"/>
    <w:rsid w:val="00A16658"/>
    <w:rsid w:val="00A400EE"/>
    <w:rsid w:val="00AC1B8E"/>
    <w:rsid w:val="00AC6C6D"/>
    <w:rsid w:val="00AD764A"/>
    <w:rsid w:val="00AF4CD1"/>
    <w:rsid w:val="00B5161C"/>
    <w:rsid w:val="00B62141"/>
    <w:rsid w:val="00B71A91"/>
    <w:rsid w:val="00BE26BC"/>
    <w:rsid w:val="00C126D6"/>
    <w:rsid w:val="00C44E1B"/>
    <w:rsid w:val="00CC4918"/>
    <w:rsid w:val="00D06635"/>
    <w:rsid w:val="00D20606"/>
    <w:rsid w:val="00D53384"/>
    <w:rsid w:val="00D77F55"/>
    <w:rsid w:val="00DB322E"/>
    <w:rsid w:val="00E44CF5"/>
    <w:rsid w:val="00E50223"/>
    <w:rsid w:val="00E72C47"/>
    <w:rsid w:val="00EB6E38"/>
    <w:rsid w:val="00ED2914"/>
    <w:rsid w:val="00F06673"/>
    <w:rsid w:val="00F121C3"/>
    <w:rsid w:val="00F971FC"/>
    <w:rsid w:val="00FF60B0"/>
    <w:rsid w:val="027A4F70"/>
    <w:rsid w:val="09633380"/>
    <w:rsid w:val="0FF9046C"/>
    <w:rsid w:val="1636788C"/>
    <w:rsid w:val="27E800D1"/>
    <w:rsid w:val="348412DD"/>
    <w:rsid w:val="35BC0526"/>
    <w:rsid w:val="35F71D78"/>
    <w:rsid w:val="3D866E83"/>
    <w:rsid w:val="467B50A8"/>
    <w:rsid w:val="478E29FD"/>
    <w:rsid w:val="537679C1"/>
    <w:rsid w:val="59174E0B"/>
    <w:rsid w:val="5D141645"/>
    <w:rsid w:val="616466C4"/>
    <w:rsid w:val="6A6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019D9"/>
  <w15:docId w15:val="{5ED91DD0-C021-4346-825A-69222722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1">
    <w:name w:val="样式1"/>
    <w:basedOn w:val="a"/>
    <w:qFormat/>
    <w:pPr>
      <w:numPr>
        <w:numId w:val="1"/>
      </w:numPr>
      <w:pBdr>
        <w:top w:val="single" w:sz="4" w:space="1" w:color="92D050"/>
        <w:left w:val="single" w:sz="4" w:space="4" w:color="92D050"/>
        <w:bottom w:val="single" w:sz="4" w:space="1" w:color="92D050"/>
        <w:right w:val="single" w:sz="4" w:space="4" w:color="92D050"/>
      </w:pBdr>
      <w:shd w:val="pct20" w:color="auto" w:fill="F79646"/>
    </w:pPr>
    <w:rPr>
      <w:rFonts w:ascii="Times New Roman" w:eastAsia="宋体" w:hAnsi="Times New Roman" w:cs="Times New Roman"/>
      <w:szCs w:val="24"/>
    </w:rPr>
  </w:style>
  <w:style w:type="character" w:customStyle="1" w:styleId="apple-converted-space">
    <w:name w:val="apple-converted-space"/>
    <w:basedOn w:val="a0"/>
    <w:qFormat/>
  </w:style>
  <w:style w:type="paragraph" w:customStyle="1" w:styleId="paragraph">
    <w:name w:val="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311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311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311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311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misslin</dc:creator>
  <cp:lastModifiedBy>吕健</cp:lastModifiedBy>
  <cp:revision>18</cp:revision>
  <cp:lastPrinted>2019-09-02T08:12:00Z</cp:lastPrinted>
  <dcterms:created xsi:type="dcterms:W3CDTF">2024-02-26T06:12:00Z</dcterms:created>
  <dcterms:modified xsi:type="dcterms:W3CDTF">2025-03-04T03:23:00Z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B8C2942C11B1468081F0FDD651FC9322</vt:lpwstr>
  </property>
</Properties>
</file>