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1BE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秦淮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高级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中学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学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政治备课组工作计划</w:t>
      </w:r>
    </w:p>
    <w:p w14:paraId="07C2F9F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指导思想及总体工作思路</w:t>
      </w:r>
    </w:p>
    <w:p w14:paraId="5CC3D3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 xml:space="preserve"> 经过一学期的一轮复习，学生对七本政治教材的内容已经形成了较为系统的认识，但在实际应用过程中还需提升运用知识解决问题能力，立足学生核心素养的培育，引导学生在掌握必备知识的基础上关注知识之间的内在逻辑，形成结构化的知识体系。政治高考备考复习是一项内容繁多，要求很高的系统工程，首先就需要有一个严谨合理的复习计划。在高三下学期的第一次备课组活动中，我们组的7位老师根据本校的实际和本届学生的现状，同时也借鉴以前政治教学上的成功经验，制定出了高考二轮复习的系统计划。</w:t>
      </w:r>
    </w:p>
    <w:p w14:paraId="5E1D3F1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二、学情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分析</w:t>
      </w:r>
    </w:p>
    <w:p w14:paraId="1D40447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本届高三选修政治的班有12个。大部分学生学习较为认真，但不少学生仍然存在基础不牢、知识模棱两可；解题缺乏技巧、思路不清；讲练过的题目很陌生、缺乏思考和研究；答题不够规范，书写马马虎虎等问题。少数同学对政治学科缺乏正确认识、重视不够，学习态度不够端正，学习的自觉性和积极性不高，学习的动力不足，投入时间很少。</w:t>
      </w:r>
    </w:p>
    <w:p w14:paraId="0FBC082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本届高三有7名任课教师（刘勇老师、胡海英老师、朱雅老师、杨也老师、王萌老师、汪韦燕老师）工作兢兢业业，大家分工合作，为工作的有序推进和良好成绩的取得奠定坚实的基础。</w:t>
      </w:r>
    </w:p>
    <w:p w14:paraId="011D358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jc w:val="left"/>
        <w:textAlignment w:val="auto"/>
        <w:rPr>
          <w:rFonts w:hint="default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三、具体工作</w:t>
      </w:r>
    </w:p>
    <w:p w14:paraId="1B557E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1、依标扣本，继续夯实基础</w:t>
      </w:r>
    </w:p>
    <w:p w14:paraId="356B12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狠抓基础：夯实基本知识，掌握基本方法，培养基本能力。立足教材，夯实基础；立足课堂，提高效益；立足规范、提升能力。帮助学生构建知识体系，并能对相关时事热点进行分析，做到活学活用。</w:t>
      </w:r>
    </w:p>
    <w:p w14:paraId="5C7798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2、专项训练，全面突破</w:t>
      </w:r>
    </w:p>
    <w:p w14:paraId="55CF0C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注重课堂的15分钟限时训练，讲练结合，其次，错题以及背诵的追踪。</w:t>
      </w:r>
    </w:p>
    <w:p w14:paraId="3B99FA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题型练：对各种高考题型分别进行专项训练，掌握题型特点和其解题规律。</w:t>
      </w:r>
    </w:p>
    <w:p w14:paraId="3DE5FB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方法练：对各种思维方法、分析方法、解题方法等进行专项训练，如分析法、综合法、对比法、逆向法等，以求融会贯通，熟练运用。</w:t>
      </w:r>
    </w:p>
    <w:p w14:paraId="17EBBD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规范练：对主观性试题要加强模板化训练，严格标准，规范过程，一丝不苟。争取解题过程不失分。</w:t>
      </w:r>
    </w:p>
    <w:p w14:paraId="7AFD07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提速练：在做对的基础上尽量做快，提高解题速度，追求解题效率。</w:t>
      </w:r>
    </w:p>
    <w:p w14:paraId="15C992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3、恰当运用“题海战术”</w:t>
      </w:r>
    </w:p>
    <w:p w14:paraId="104613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有人认为“题海战术”就是只求数量，不求质量，机械地重复练习。从哲学角度讲，量变引发质变;从心理学角度讲，适当的反复练习，有利于对知识的掌握。中国自古有训：千锤百炼，熟能生巧。有教育专家认为，在高考备考过程中还是要恰当运用“题海战术”，但需要选择一些典型的、有代表性、有针对性的题目进行练习，不要追求数量，见题就做。</w:t>
      </w:r>
    </w:p>
    <w:p w14:paraId="440725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4、研究历届高考真题</w:t>
      </w:r>
    </w:p>
    <w:p w14:paraId="082B14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1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高考真题最具典型性、规范性和代表性，很值得细做品味、挖掘探究。把近五年(至少三年)的高考真题完完整整、认认真真地反复做几遍，每次都会有新的体会和收获，因为有些很顽固的题目，即使做了几遍还可能纠结不清，想搞清楚就必须下大气力，从中找规律、找趋势、找特点，分析其考点分布、命题思路、考查意图、选材特点、能力要求、设问方式等。  </w:t>
      </w:r>
    </w:p>
    <w:p w14:paraId="6922A57F"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四、进度安排</w:t>
      </w:r>
    </w:p>
    <w:tbl>
      <w:tblPr>
        <w:tblStyle w:val="3"/>
        <w:tblW w:w="9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2039"/>
        <w:gridCol w:w="7237"/>
      </w:tblGrid>
      <w:tr w14:paraId="5525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DACB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3DDF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2.11-2.23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B271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必修四二轮专题复习</w:t>
            </w:r>
          </w:p>
        </w:tc>
      </w:tr>
      <w:tr w14:paraId="619B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8F43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A572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2.24-3.6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B61D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必修二二轮专题复习</w:t>
            </w:r>
          </w:p>
        </w:tc>
      </w:tr>
      <w:tr w14:paraId="0B76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5083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D92F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3.6-3.16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0564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必修一、必修三二轮复习</w:t>
            </w:r>
          </w:p>
        </w:tc>
      </w:tr>
      <w:tr w14:paraId="2E61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B5B4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6110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3.17-3.26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388F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一模复习及评讲反思</w:t>
            </w:r>
          </w:p>
        </w:tc>
      </w:tr>
      <w:tr w14:paraId="28C0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1D8D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2426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3.27-3.31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56C4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选修一二轮复习</w:t>
            </w:r>
          </w:p>
        </w:tc>
      </w:tr>
      <w:tr w14:paraId="2436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61CB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21D2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3.31-4.12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C54F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选修二二轮复习</w:t>
            </w:r>
          </w:p>
        </w:tc>
      </w:tr>
      <w:tr w14:paraId="7150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1745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F587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4.13-4.27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78C9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选修三二轮复习</w:t>
            </w:r>
          </w:p>
        </w:tc>
      </w:tr>
      <w:tr w14:paraId="5437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D1F3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6E27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4.27-5.30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23FB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七本书三轮复习知识总结、宏观再构建</w:t>
            </w:r>
          </w:p>
        </w:tc>
      </w:tr>
      <w:tr w14:paraId="3F04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F72F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C8C3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5.30-6.5</w:t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E672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  <w:t>综合训练</w:t>
            </w:r>
          </w:p>
        </w:tc>
      </w:tr>
    </w:tbl>
    <w:p w14:paraId="2A4DDAF9">
      <w:pPr>
        <w:widowControl/>
        <w:shd w:val="clear" w:color="auto" w:fill="FFFFFF"/>
        <w:spacing w:line="380" w:lineRule="atLeast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</w:p>
    <w:p w14:paraId="46B81EF0"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五、集体备课活动安排</w:t>
      </w:r>
    </w:p>
    <w:tbl>
      <w:tblPr>
        <w:tblStyle w:val="3"/>
        <w:tblW w:w="9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3244"/>
        <w:gridCol w:w="1381"/>
        <w:gridCol w:w="2377"/>
        <w:gridCol w:w="2375"/>
      </w:tblGrid>
      <w:tr w14:paraId="41E7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F68E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</w:t>
            </w:r>
          </w:p>
          <w:p w14:paraId="72CA1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98B9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 容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CAE8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形式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70D8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开课人（主备人）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111D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评课人（复备人）</w:t>
            </w:r>
          </w:p>
        </w:tc>
      </w:tr>
      <w:tr w14:paraId="5143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CE0C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9866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6B23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33E13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教学计划、教学进度等研讨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6CC1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FED1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集体备课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6929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5F61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 w:firstLine="960" w:firstLineChars="4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朱雅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7856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EF0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7D01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77A8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863E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E908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二轮专题复习课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36C3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53068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FAEA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8462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杨也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0F6D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C7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816E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B6F0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F4A1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944C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一模试卷讲评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54B9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50D6A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组内公开课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1AA4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814F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99D6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1AC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9F84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6E801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7B1F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34C11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高三视导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FAB4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C456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集体备课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D53C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143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汪韦燕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8AE2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082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32EE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5F9B5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EB6B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2631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二模复习计划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882C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6A04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集体备课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B0B4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21BB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刘勇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B284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A79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FAE7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13C0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1D180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40A6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高三二模试卷讲评课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7A79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E455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E51D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4803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汪韦燕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4C9D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D48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56EF5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28A5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07EAD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1B43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复习回顾和反思研讨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644CF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244E2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集体备课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A279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46FA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杨也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7542F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962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96DE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1749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44821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EBA5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高考考前研讨规划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247E6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55672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集体备课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F106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3BCF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朱雅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3" w:type="dxa"/>
              <w:right w:w="53" w:type="dxa"/>
            </w:tcMar>
            <w:vAlign w:val="top"/>
          </w:tcPr>
          <w:p w14:paraId="360E5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424FB40E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4B692AF7"/>
    <w:rsid w:val="02AE19C6"/>
    <w:rsid w:val="03E17801"/>
    <w:rsid w:val="1A82318C"/>
    <w:rsid w:val="3E790535"/>
    <w:rsid w:val="4B692AF7"/>
    <w:rsid w:val="6A720767"/>
    <w:rsid w:val="6B9B0936"/>
    <w:rsid w:val="75AC5FC8"/>
    <w:rsid w:val="7EBF389E"/>
    <w:rsid w:val="7EE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1497</Characters>
  <Lines>0</Lines>
  <Paragraphs>0</Paragraphs>
  <TotalTime>14</TotalTime>
  <ScaleCrop>false</ScaleCrop>
  <LinksUpToDate>false</LinksUpToDate>
  <CharactersWithSpaces>1502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2023-02-07T00:36:00Z</dcterms:created>
  <dc:creator>是老吴呀</dc:creator>
  <cp:lastModifiedBy>zephyr</cp:lastModifiedBy>
  <dcterms:modified xsi:type="dcterms:W3CDTF">2025-02-20T00:51:03Z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E8AC7EB3F28E4BF39415FCCE74F3D97A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