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545E6">
      <w:r>
        <w:rPr>
          <w:rFonts w:ascii="宋体" w:hAnsi="宋体" w:eastAsia="宋体" w:cs="宋体"/>
          <w:sz w:val="24"/>
          <w:szCs w:val="24"/>
        </w:rPr>
        <w:t>《南京市秦淮中学刘哲体育老师羽毛球正手击高远球评课反思》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对刘哲老师的羽毛球正手击高远球课进行观摩后，以下是全面深入的评课反思：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优点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教学目标明确合理：刘老师紧扣羽毛球教学大纲，结合学生实际水平，将掌握正手击高远球动作要领、提升击球能力及培养体育兴趣设定为教学目标，目标清晰、具体、可操作性强，为教学活动指明方向，且通过课堂观察与练习反馈，多数学生在技术掌握和能力提升上成效显著，表明目标达成度较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教学方法多样有效：综合运用多种教学方法，讲解示范环节，动作分解细致，示范标准规范，配合生动简洁语言，助学生建立直观动作表象；练习阶段，小组循环练习与分层练习结合，兼顾学生个体差异，激发竞争意识，保证练习量与质；借助多媒体展示专业比赛片段，拓展学生视野，加深对技术运用理解，课堂氛围活跃，学生参与积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课堂组织严谨有序：从场地器材布置到教学环节安排，尽显刘老师的组织能力。场地规划合理，器材准备充足，教学流程紧凑连贯，过渡自然，小组划分科学，教师指导、学生练习、互动讨论各环节时间把控精准，课堂秩序井然，为教学高效开展提供保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注重技能与体能协调发展：在技能教学同时，刘老师巧妙融入体能训练。如利用击球后的捡球间隙，安排简单的跳跃、转身等敏捷性练习，既增加练习密度，强化体能，又未使学生感到枯燥疲惫，体现体育教学的综合性与科学性，促进学生身体素质全面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不足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技术难点突破不够深入：正手击高远球的部分技术难点，如击球时的发力顺序、身体扭转与手臂挥动的协同配合等，虽有讲解练习，但深度和精准度欠佳。部分学生未完全掌握，导致击球动作僵硬、力量传递不畅，影响击球效果和技术进阶，制约学生进一步提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学生个体差异关注存在欠缺：尽管有分层练习，但在实际教学中，对个别学生特殊需求关注仍显不足。部分基础薄弱或领悟能力稍慢的学生，在练习中遇到困难未得到足够辅导，可能影响其学习信心和兴趣持续度；而学有余力的学生，拓展提升空间未充分挖掘，限制其潜力发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教学评价体系不够完善：教学评价以教师对学生击球表现的观察评价为主，方式单一。缺乏学生自我评价和互评环节，不利于学生自我认知与相互学习；评价内容侧重技术结果，对学生学习态度、进步幅度、合作能力等方面考量不足，未充分发挥评价的激励与导向作用，难以为教学改进和学生发展提供全面精准依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建议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强化技术难点攻克：针对关键技术难点，增加专项练习环节。如设置固定站位击球练习，强调发力顺序，教师逐个检查纠正；利用弹性带辅助练习，感受身体扭转与手臂挥动的联动，通过慢动作回放、对比分析等手段，加深学生理解掌握，提升技术精准度和稳定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深化个体差异关注：课前更精准摸底学生情况，细化分层标准。教学中为不同层次学生定制个性化学习方案，对基础差的学生加强基础动作辅导，降低难度、增加重复次数；对能力强的学生，提供进阶技巧训练和战术指导，布置挑战性任务，定期评估调整，确保每个学生都能在原有基础上显著进步，激发学习热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- 优化教学评价体系：构建多元化评价体系，增加学生自评和互评环节，设计评价量表引导学生反思总结；拓展评价内容，涵盖学习全过程，包括课堂参与度、技术进步、合作表现等；及时反馈评价结果，结合口头点评、书面建议和示范指导，帮助学生明确方向，促进教学相长，提升教学质量与学生综合素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总体而言，刘哲老师的课亮点突出，但在技术难点突破、个体差异关注和教学评价方面仍有提升空间。相信经改进完善，刘老师的羽毛球教学将更上一层楼，为学生体育成长贡献更大力量。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2025-01-07T08:05:20Z</dcterms:created>
  <dc:creator>Administrator</dc:creator>
  <cp:lastModifiedBy>:-(</cp:lastModifiedBy>
  <dcterms:modified xsi:type="dcterms:W3CDTF">2025-01-07T08:05:23Z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77F98BE5E0C0433482D1CBD2CA8447D8_12</vt:lpwstr>
  </property>
</Properties>
</file>