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6D67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元素周期律</w:t>
      </w:r>
      <w:r>
        <w:rPr>
          <w:rFonts w:hint="eastAsia"/>
          <w:b/>
          <w:bCs/>
          <w:sz w:val="30"/>
          <w:szCs w:val="30"/>
          <w:lang w:eastAsia="zh-CN"/>
        </w:rPr>
        <w:t>》</w:t>
      </w:r>
      <w:r>
        <w:rPr>
          <w:rFonts w:hint="eastAsia"/>
          <w:b/>
          <w:bCs/>
          <w:sz w:val="30"/>
          <w:szCs w:val="30"/>
          <w:lang w:val="en-US" w:eastAsia="zh-CN"/>
        </w:rPr>
        <w:t>教学反思</w:t>
      </w:r>
    </w:p>
    <w:p w14:paraId="38091054">
      <w:pPr>
        <w:pStyle w:val="2"/>
        <w:tabs>
          <w:tab w:val="left" w:pos="3780"/>
        </w:tabs>
        <w:snapToGrid w:val="0"/>
        <w:spacing w:line="360" w:lineRule="auto"/>
        <w:ind w:firstLine="420"/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本节课的重点是</w:t>
      </w:r>
      <w:r>
        <w:rPr>
          <w:rFonts w:hint="eastAsia" w:ascii="Times New Roman" w:hAnsi="Times New Roman" w:cs="宋体"/>
          <w:b w:val="0"/>
          <w:bCs w:val="0"/>
          <w:sz w:val="24"/>
          <w:szCs w:val="24"/>
        </w:rPr>
        <w:t>元素周期律的含义和实质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以及</w:t>
      </w:r>
      <w:r>
        <w:rPr>
          <w:rFonts w:hint="eastAsia" w:ascii="Times New Roman" w:hAnsi="Times New Roman" w:cs="宋体"/>
          <w:b w:val="0"/>
          <w:bCs w:val="0"/>
          <w:sz w:val="24"/>
          <w:szCs w:val="24"/>
        </w:rPr>
        <w:t>元素性质与原子结构的关系。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备课之初我想找一个主题将这节课统一起来，由于时间紧张，只是进行了一次常规的备课，先让学生通过画图的形式寻找半径、最外层电子数、化合价随原子序数递增的变化规律，再通过实验的方式探究钠镁铝的金属性，最后通过归纳推理得出第三周期非金属的非金属性强弱。最后以Se为例帮助大家建立位置、结构、性质之间的关系。</w:t>
      </w:r>
    </w:p>
    <w:p w14:paraId="27A4F873">
      <w:pPr>
        <w:pStyle w:val="2"/>
        <w:tabs>
          <w:tab w:val="left" w:pos="3780"/>
        </w:tabs>
        <w:snapToGrid w:val="0"/>
        <w:spacing w:line="360" w:lineRule="auto"/>
        <w:ind w:firstLine="420"/>
        <w:rPr>
          <w:rFonts w:hint="default" w:ascii="Times New Roman" w:hAnsi="Times New Roman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本节课的不足之初：上课语言过于平淡，没有感染力；学生分组实验氢氧化铝溶于氢氧化钠的实验现象不明显。以上不足之处我将在今后的教学过程中更严格地要求自己。</w:t>
      </w:r>
    </w:p>
    <w:p w14:paraId="0DA8EDA7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TNjODRmYjk1N2IxMzY4Y2MwNmI4MTA3YjU2NjcifQ=="/>
  </w:docVars>
  <w:rsids>
    <w:rsidRoot w:val="38834D02"/>
    <w:rsid w:val="38834D02"/>
    <w:rsid w:val="6E2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268</Characters>
  <Lines>0</Lines>
  <Paragraphs>0</Paragraphs>
  <TotalTime>6</TotalTime>
  <ScaleCrop>false</ScaleCrop>
  <LinksUpToDate>false</LinksUpToDate>
  <CharactersWithSpaces>268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2024-11-29T12:10:00Z</dcterms:created>
  <dc:creator>莎sha</dc:creator>
  <cp:lastModifiedBy>馥郁芬芳</cp:lastModifiedBy>
  <dcterms:modified xsi:type="dcterms:W3CDTF">2024-12-23T14:48:26Z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FB846F414C20439EAD985D9624339571_13</vt:lpwstr>
  </property>
</Properties>
</file>