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F155C">
      <w:pPr>
        <w:jc w:val="center"/>
        <w:rPr>
          <w:rFonts w:hint="default"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评《带电粒子在电场中的运动</w:t>
      </w:r>
      <w:r>
        <w:rPr>
          <w:rFonts w:hint="default" w:ascii="Times New Roman" w:hAnsi="Times New Roman" w:cs="Times New Roman"/>
          <w:b/>
          <w:bCs/>
          <w:sz w:val="32"/>
          <w:szCs w:val="32"/>
          <w:lang w:val="en-US" w:eastAsia="zh-CN"/>
        </w:rPr>
        <w:t>》</w:t>
      </w:r>
    </w:p>
    <w:p w14:paraId="5EEAD078">
      <w:pPr>
        <w:ind w:firstLine="560" w:firstLineChars="200"/>
        <w:rPr>
          <w:rFonts w:hint="default"/>
          <w:sz w:val="30"/>
          <w:szCs w:val="30"/>
          <w:lang w:val="en-US" w:eastAsia="zh-CN"/>
        </w:rPr>
      </w:pPr>
      <w:r>
        <w:rPr>
          <w:rFonts w:hint="default" w:ascii="Times New Roman" w:hAnsi="Times New Roman" w:cs="Times New Roman"/>
          <w:sz w:val="28"/>
          <w:szCs w:val="28"/>
          <w:lang w:val="en-US" w:eastAsia="zh-CN"/>
        </w:rPr>
        <w:t>202</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lang w:val="en-US" w:eastAsia="zh-CN"/>
        </w:rPr>
        <w:t>年</w:t>
      </w:r>
      <w:r>
        <w:rPr>
          <w:rFonts w:hint="eastAsia" w:ascii="Times New Roman" w:hAnsi="Times New Roman" w:cs="Times New Roman"/>
          <w:sz w:val="28"/>
          <w:szCs w:val="28"/>
          <w:lang w:val="en-US" w:eastAsia="zh-CN"/>
        </w:rPr>
        <w:t>11</w:t>
      </w:r>
      <w:r>
        <w:rPr>
          <w:rFonts w:hint="default" w:ascii="Times New Roman" w:hAnsi="Times New Roman" w:cs="Times New Roman"/>
          <w:sz w:val="28"/>
          <w:szCs w:val="28"/>
          <w:lang w:val="en-US" w:eastAsia="zh-CN"/>
        </w:rPr>
        <w:t>月2</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日，</w:t>
      </w:r>
      <w:r>
        <w:rPr>
          <w:rFonts w:hint="eastAsia" w:ascii="Times New Roman" w:hAnsi="Times New Roman" w:cs="Times New Roman"/>
          <w:sz w:val="28"/>
          <w:szCs w:val="28"/>
          <w:lang w:val="en-US" w:eastAsia="zh-CN"/>
        </w:rPr>
        <w:t>朱琪老师</w:t>
      </w:r>
      <w:r>
        <w:rPr>
          <w:rFonts w:hint="default" w:ascii="Times New Roman" w:hAnsi="Times New Roman" w:cs="Times New Roman"/>
          <w:sz w:val="28"/>
          <w:szCs w:val="28"/>
          <w:lang w:val="en-US" w:eastAsia="zh-CN"/>
        </w:rPr>
        <w:t>在高</w:t>
      </w:r>
      <w:r>
        <w:rPr>
          <w:rFonts w:hint="eastAsia" w:ascii="Times New Roman" w:hAnsi="Times New Roman" w:cs="Times New Roman"/>
          <w:sz w:val="28"/>
          <w:szCs w:val="28"/>
          <w:lang w:val="en-US" w:eastAsia="zh-CN"/>
        </w:rPr>
        <w:t>三（16）</w:t>
      </w:r>
      <w:r>
        <w:rPr>
          <w:rFonts w:hint="default" w:ascii="Times New Roman" w:hAnsi="Times New Roman" w:cs="Times New Roman"/>
          <w:sz w:val="28"/>
          <w:szCs w:val="28"/>
          <w:lang w:val="en-US" w:eastAsia="zh-CN"/>
        </w:rPr>
        <w:t>班开设了一节</w:t>
      </w:r>
      <w:r>
        <w:rPr>
          <w:rFonts w:hint="eastAsia" w:ascii="Times New Roman" w:hAnsi="Times New Roman" w:cs="Times New Roman"/>
          <w:sz w:val="28"/>
          <w:szCs w:val="28"/>
          <w:lang w:val="en-US" w:eastAsia="zh-CN"/>
        </w:rPr>
        <w:t>课题为《带电粒子在电场中的运动</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的</w:t>
      </w:r>
      <w:r>
        <w:rPr>
          <w:rFonts w:hint="default" w:ascii="Times New Roman" w:hAnsi="Times New Roman" w:cs="Times New Roman"/>
          <w:sz w:val="28"/>
          <w:szCs w:val="28"/>
          <w:lang w:val="en-US" w:eastAsia="zh-CN"/>
        </w:rPr>
        <w:t>公开课</w:t>
      </w:r>
      <w:r>
        <w:rPr>
          <w:rFonts w:hint="eastAsia" w:ascii="Times New Roman" w:hAnsi="Times New Roman" w:cs="Times New Roman"/>
          <w:sz w:val="28"/>
          <w:szCs w:val="28"/>
          <w:lang w:val="en-US" w:eastAsia="zh-CN"/>
        </w:rPr>
        <w:t>。</w:t>
      </w:r>
      <w:r>
        <w:rPr>
          <w:rFonts w:hint="eastAsia"/>
          <w:sz w:val="30"/>
          <w:szCs w:val="30"/>
          <w:lang w:val="en-US" w:eastAsia="zh-CN"/>
        </w:rPr>
        <w:t>听完课后，组内进行了热烈的研讨，我收获多多，现将本人听课感受做个简单小结：</w:t>
      </w:r>
    </w:p>
    <w:p w14:paraId="77745BCA">
      <w:pPr>
        <w:numPr>
          <w:ilvl w:val="0"/>
          <w:numId w:val="1"/>
        </w:numPr>
        <w:rPr>
          <w:rFonts w:hint="eastAsia"/>
          <w:sz w:val="30"/>
          <w:szCs w:val="30"/>
          <w:lang w:val="en-US" w:eastAsia="zh-CN"/>
        </w:rPr>
      </w:pPr>
      <w:r>
        <w:rPr>
          <w:rFonts w:hint="eastAsia"/>
          <w:sz w:val="30"/>
          <w:szCs w:val="30"/>
          <w:lang w:val="en-US" w:eastAsia="zh-CN"/>
        </w:rPr>
        <w:t>教学设计新颖，重难点突破有新意，</w:t>
      </w:r>
      <w:r>
        <w:rPr>
          <w:rFonts w:hint="eastAsia" w:ascii="Times New Roman" w:hAnsi="Times New Roman" w:cs="Times New Roman"/>
          <w:sz w:val="28"/>
          <w:szCs w:val="28"/>
          <w:lang w:val="en-US" w:eastAsia="zh-CN"/>
        </w:rPr>
        <w:t>通过电子束演示器观察电子束的径迹引入课题，通过任务一中带电粒子在电场中的直线运动的三个问题一个变式、任务二中的带电粒子在电场中的偏转的五个问题、两个变式和任务三示波器模型中计算让学生理解和掌握带电粒子在电场中运动的规律。</w:t>
      </w:r>
    </w:p>
    <w:p w14:paraId="217FEEB4">
      <w:pPr>
        <w:numPr>
          <w:ilvl w:val="0"/>
          <w:numId w:val="1"/>
        </w:numPr>
        <w:rPr>
          <w:rFonts w:hint="eastAsia"/>
          <w:sz w:val="30"/>
          <w:szCs w:val="30"/>
          <w:lang w:val="en-US" w:eastAsia="zh-CN"/>
        </w:rPr>
      </w:pPr>
      <w:r>
        <w:rPr>
          <w:rFonts w:hint="eastAsia"/>
          <w:sz w:val="30"/>
          <w:szCs w:val="30"/>
          <w:lang w:val="en-US" w:eastAsia="zh-CN"/>
        </w:rPr>
        <w:t>课堂教学环节齐全，教学节奏恰当，时间把控精准，语言亲切简洁，板书工整美观。</w:t>
      </w:r>
    </w:p>
    <w:p w14:paraId="0C96E1D4">
      <w:pPr>
        <w:numPr>
          <w:ilvl w:val="0"/>
          <w:numId w:val="1"/>
        </w:numPr>
        <w:ind w:left="0" w:leftChars="0" w:firstLine="0" w:firstLineChars="0"/>
        <w:rPr>
          <w:rFonts w:hint="default"/>
          <w:sz w:val="30"/>
          <w:szCs w:val="30"/>
          <w:lang w:val="en-US" w:eastAsia="zh-CN"/>
        </w:rPr>
      </w:pPr>
      <w:r>
        <w:rPr>
          <w:rFonts w:hint="eastAsia"/>
          <w:sz w:val="30"/>
          <w:szCs w:val="30"/>
          <w:lang w:val="en-US" w:eastAsia="zh-CN"/>
        </w:rPr>
        <w:t>课堂提问精心设计，围绕同一中心，不同角度，不同维度设置问题串式的问题，用以引导教学流程，引导学生针对性进行有效思考，使得整节课既高效又简洁。选题注重情境。</w:t>
      </w:r>
    </w:p>
    <w:p w14:paraId="4B231ABA">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四．充分利用多媒体辅助教学，极大地提高了课堂效率，学生更清楚观察课堂演示实验。</w:t>
      </w:r>
    </w:p>
    <w:p w14:paraId="48BD9274">
      <w:pPr>
        <w:rPr>
          <w:rFonts w:hint="default" w:ascii="Times New Roman" w:hAnsi="Times New Roman" w:cs="Times New Roman"/>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7A064"/>
    <w:multiLevelType w:val="singleLevel"/>
    <w:tmpl w:val="DCC7A0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E1834"/>
    <w:rsid w:val="239E1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2024-12-09T12:24:00Z</dcterms:created>
  <dc:creator>小雪花</dc:creator>
  <cp:lastModifiedBy>小雪花</cp:lastModifiedBy>
  <dcterms:modified xsi:type="dcterms:W3CDTF">2024-12-09T12:54:37Z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2D7A627AB9BC479AA69AF770ABBB318A_11</vt:lpwstr>
  </property>
</Properties>
</file>