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94C0D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 w14:paraId="6CF543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教学节奏比较平缓，可以在节奏上适当控制，对重难点的准确把握前提下有所突出，让课堂时间安排更加合理。</w:t>
      </w:r>
    </w:p>
    <w:p w14:paraId="1B847E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让学生多探究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多分析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将</w:t>
      </w:r>
      <w:r>
        <w:rPr>
          <w:rFonts w:ascii="宋体" w:hAnsi="宋体" w:eastAsia="宋体" w:cs="宋体"/>
          <w:sz w:val="24"/>
          <w:szCs w:val="24"/>
        </w:rPr>
        <w:t>课堂还给学生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教师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则</w:t>
      </w:r>
      <w:r>
        <w:rPr>
          <w:rFonts w:ascii="宋体" w:hAnsi="宋体" w:eastAsia="宋体" w:cs="宋体"/>
          <w:sz w:val="24"/>
          <w:szCs w:val="24"/>
        </w:rPr>
        <w:t>站在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定高度上给学生进行总结，或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适当引导。</w:t>
      </w:r>
    </w:p>
    <w:p w14:paraId="18EA23F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注意一节课的时间把控，多磨课。</w:t>
      </w:r>
    </w:p>
    <w:p w14:paraId="5FB7BB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可以采用大单元的形式来推动新课的进程，因为这节课的内容不难，学生也能够理解，可以把国家结构形式的内容放在一起来讲，可能更能提高课堂效率。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58EAD4"/>
    <w:multiLevelType w:val="singleLevel"/>
    <w:tmpl w:val="5C58E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NzQyYTg4NzQ3MThhMDNjMWUxNzA1NzcxNzJkM2MifQ=="/>
  </w:docVars>
  <w:rsids>
    <w:rsidRoot w:val="5E8935E7"/>
    <w:rsid w:val="4C8F3AA2"/>
    <w:rsid w:val="5E8935E7"/>
    <w:rsid w:val="60B70B80"/>
    <w:rsid w:val="7E35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3</TotalTime>
  <ScaleCrop>false</ScaleCrop>
  <LinksUpToDate>false</LinksUpToDate>
  <CharactersWithSpaces>162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zhangwen</cp:lastModifiedBy>
  <dcterms:modified xsi:type="dcterms:W3CDTF">2024-11-11T11:56:48Z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A14127B6A7594862A81FD5F5204DDD5D_13</vt:lpwstr>
  </property>
</Properties>
</file>