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本课从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江宁横溪西瓜</w:t>
      </w:r>
      <w:r>
        <w:rPr>
          <w:rFonts w:hint="eastAsia" w:asciiTheme="minorEastAsia" w:hAnsiTheme="minorEastAsia" w:eastAsiaTheme="minorEastAsia" w:cstheme="minorEastAsia"/>
          <w:szCs w:val="21"/>
        </w:rPr>
        <w:t>的跨越发展入手，通过教学，理解发展的普遍性、发展的实质，能用运用量变与质变的辩证关系原理，前途是光明的、道路是曲折的观点，提高分析问题和解决问题的能力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结合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新质生产力</w:t>
      </w:r>
      <w:r>
        <w:rPr>
          <w:rFonts w:hint="eastAsia" w:asciiTheme="minorEastAsia" w:hAnsiTheme="minorEastAsia" w:eastAsiaTheme="minorEastAsia" w:cstheme="minorEastAsia"/>
          <w:szCs w:val="21"/>
        </w:rPr>
        <w:t>的跨越发展，理解发展的普遍性和发展的实质。理解其背后，中国特色社会主义的发展及其优越性。树立民族自信、制度自信！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176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2024-06-20T01:08:29Z</dcterms:created>
  <dc:creator>qhzx101</dc:creator>
  <cp:lastModifiedBy>风一样的女子sky</cp:lastModifiedBy>
  <dcterms:modified xsi:type="dcterms:W3CDTF">2024-06-20T01:10:52Z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9F17D83124B3497BB505455761770CF8_12</vt:lpwstr>
  </property>
</Properties>
</file>