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教学反思：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通过近三年高考真题的研读做解，归纳物象题的命题特点，总结答题解读。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角度一：自身作用（物象自身的含义、特点、内涵）。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角度二：人物作用（突出人物的性格特点，暗示命运）。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角度三：情节作用（推动情节的发展、形成线索、烘托铺垫、前后照应、设置悬念、造成波澜）。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角度四：主旨作用（揭示主题，寄托情感）。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角度五：环境作用（时代氛围的揭示或暗示，创设意境）。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辅以训练检测学习的效果。学生有时会在不重要点上思索太多，忽略重点，有时是文章的重心没有把握住。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GJkNjNhMjkwZGU3ZmU0YTQ0NTFjZDhiYmNiODEifQ=="/>
  </w:docVars>
  <w:rsids>
    <w:rsidRoot w:val="688748A5"/>
    <w:rsid w:val="3D63764F"/>
    <w:rsid w:val="6887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2</TotalTime>
  <ScaleCrop>false</ScaleCrop>
  <LinksUpToDate>false</LinksUpToDate>
  <CharactersWithSpaces>223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2024-06-07T06:07:00Z</dcterms:created>
  <dc:creator>吉人天相</dc:creator>
  <cp:lastModifiedBy>桃李bu言</cp:lastModifiedBy>
  <dcterms:modified xsi:type="dcterms:W3CDTF">2024-06-07T13:11:12Z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640F0D652A5B4AF68B25BC54A502B2A5_13</vt:lpwstr>
  </property>
</Properties>
</file>