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试卷讲评课评课</w:t>
      </w:r>
      <w:bookmarkStart w:id="0" w:name="_GoBack"/>
      <w:bookmarkEnd w:id="0"/>
    </w:p>
    <w:p>
      <w:p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val="en-US" w:eastAsia="zh-CN"/>
        </w:rPr>
        <w:t>本节课是试卷讲评课，先是对于学生错误率较高的题目进行错误统计，明确学生错误的原因，上课先分析本题的解题思路，提炼答题模板，根据学生普遍错误的答案进行错因分析，提高学生学习的针对性和有效性；最后利用高考和模拟题检测学生的掌握情况。总体上，本节课重难点突出，思路清晰，学生能够根据思维模板与新题目链接，课堂效果好，值得老师们的学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MDRkNTJmNmQzOWE4ZGExZmEzNmNhNmQxYWE4YzMifQ=="/>
  </w:docVars>
  <w:rsids>
    <w:rsidRoot w:val="621D4F5E"/>
    <w:rsid w:val="621D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2024-06-04T02:40:00Z</dcterms:created>
  <dc:creator>魏梅</dc:creator>
  <cp:lastModifiedBy>魏梅</cp:lastModifiedBy>
  <dcterms:modified xsi:type="dcterms:W3CDTF">2024-06-04T03:12:26Z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8645FA1600A14199B0F7BA477B736B89_11</vt:lpwstr>
  </property>
</Properties>
</file>