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cs="宋体"/>
          <w:b/>
          <w:bCs/>
          <w:i w:val="0"/>
          <w:iCs w:val="0"/>
          <w:color w:val="auto"/>
          <w:kern w:val="0"/>
          <w:sz w:val="44"/>
          <w:szCs w:val="44"/>
          <w:highlight w:val="none"/>
          <w:u w:val="none"/>
          <w:lang w:val="en-US" w:eastAsia="zh-CN" w:bidi="ar"/>
        </w:rPr>
      </w:pPr>
      <w:r>
        <w:rPr>
          <w:rFonts w:hint="eastAsia" w:ascii="宋体" w:hAnsi="宋体" w:cs="宋体"/>
          <w:b/>
          <w:bCs/>
          <w:i w:val="0"/>
          <w:iCs w:val="0"/>
          <w:color w:val="auto"/>
          <w:kern w:val="0"/>
          <w:sz w:val="44"/>
          <w:szCs w:val="44"/>
          <w:highlight w:val="none"/>
          <w:u w:val="none"/>
          <w:lang w:val="en-US" w:eastAsia="zh-CN" w:bidi="ar"/>
        </w:rPr>
        <w:t>活动教案</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试卷分析</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i w:val="0"/>
          <w:iCs w:val="0"/>
          <w:color w:val="auto"/>
          <w:kern w:val="0"/>
          <w:sz w:val="24"/>
          <w:szCs w:val="24"/>
          <w:highlight w:val="none"/>
          <w:u w:val="none"/>
          <w:lang w:val="en-US" w:eastAsia="zh-CN" w:bidi="ar"/>
        </w:rPr>
        <w:t>Ⅰ</w:t>
      </w:r>
      <w:r>
        <w:rPr>
          <w:rFonts w:hint="eastAsia" w:ascii="宋体" w:hAnsi="宋体" w:eastAsia="宋体" w:cs="宋体"/>
          <w:b w:val="0"/>
          <w:bCs w:val="0"/>
          <w:color w:val="auto"/>
          <w:sz w:val="24"/>
          <w:szCs w:val="24"/>
          <w:highlight w:val="none"/>
          <w:lang w:eastAsia="zh-CN"/>
        </w:rPr>
        <w:t>卷中</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得分率低于75%的题目</w:t>
      </w:r>
      <w:r>
        <w:rPr>
          <w:rFonts w:hint="eastAsia" w:ascii="宋体" w:hAnsi="宋体" w:eastAsia="宋体" w:cs="宋体"/>
          <w:b w:val="0"/>
          <w:bCs w:val="0"/>
          <w:color w:val="auto"/>
          <w:sz w:val="24"/>
          <w:szCs w:val="24"/>
          <w:lang w:eastAsia="zh-CN"/>
        </w:rPr>
        <w:t>）：单选</w:t>
      </w:r>
      <w:r>
        <w:rPr>
          <w:rFonts w:hint="eastAsia" w:ascii="宋体" w:hAnsi="宋体" w:eastAsia="宋体" w:cs="宋体"/>
          <w:b w:val="0"/>
          <w:bCs w:val="0"/>
          <w:color w:val="auto"/>
          <w:sz w:val="24"/>
          <w:szCs w:val="24"/>
          <w:lang w:val="en-US" w:eastAsia="zh-CN"/>
        </w:rPr>
        <w:t>5（物质结构与性质——</w:t>
      </w:r>
      <w:r>
        <w:rPr>
          <w:rFonts w:hint="eastAsia" w:ascii="宋体" w:hAnsi="宋体" w:cs="宋体"/>
          <w:b w:val="0"/>
          <w:bCs w:val="0"/>
          <w:color w:val="auto"/>
          <w:sz w:val="24"/>
          <w:szCs w:val="24"/>
          <w:lang w:val="en-US" w:eastAsia="zh-CN"/>
        </w:rPr>
        <w:t>元素周期表分区、化学键、物质构成微粒的相互作用、空间结构</w:t>
      </w:r>
      <w:r>
        <w:rPr>
          <w:rFonts w:hint="eastAsia" w:ascii="宋体" w:hAnsi="宋体" w:eastAsia="宋体" w:cs="宋体"/>
          <w:b w:val="0"/>
          <w:bCs w:val="0"/>
          <w:color w:val="auto"/>
          <w:sz w:val="24"/>
          <w:szCs w:val="24"/>
          <w:lang w:val="en-US" w:eastAsia="zh-CN"/>
        </w:rPr>
        <w:t>）、单选</w:t>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电化学</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电解池的工作原理分析，全卷得分率最低的选择题</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单选</w:t>
      </w: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化工流程——</w:t>
      </w:r>
      <w:r>
        <w:rPr>
          <w:rFonts w:hint="eastAsia" w:ascii="宋体" w:hAnsi="宋体" w:eastAsia="宋体" w:cs="宋体"/>
          <w:b w:val="0"/>
          <w:bCs w:val="0"/>
          <w:color w:val="auto"/>
          <w:sz w:val="24"/>
          <w:szCs w:val="24"/>
          <w:lang w:val="en-US" w:eastAsia="zh-CN"/>
        </w:rPr>
        <w:t>离子浓度的判断</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应用</w:t>
      </w:r>
      <w:r>
        <w:rPr>
          <w:rFonts w:hint="eastAsia" w:ascii="宋体" w:hAnsi="宋体" w:cs="宋体"/>
          <w:b w:val="0"/>
          <w:bCs w:val="0"/>
          <w:color w:val="auto"/>
          <w:sz w:val="24"/>
          <w:szCs w:val="24"/>
          <w:lang w:val="en-US" w:eastAsia="zh-CN"/>
        </w:rPr>
        <w:t>及化学反应的表达</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单选13（化学反应原理——焓变计算、归因分析、化学反应量的计算、产率影响因素分析）</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i w:val="0"/>
          <w:iCs w:val="0"/>
          <w:color w:val="auto"/>
          <w:kern w:val="0"/>
          <w:sz w:val="24"/>
          <w:szCs w:val="24"/>
          <w:highlight w:val="none"/>
          <w:u w:val="none"/>
          <w:lang w:val="en-US" w:eastAsia="zh-CN" w:bidi="ar"/>
        </w:rPr>
        <w:t>Ⅱ</w:t>
      </w:r>
      <w:r>
        <w:rPr>
          <w:rFonts w:hint="eastAsia" w:ascii="宋体" w:hAnsi="宋体" w:eastAsia="宋体" w:cs="宋体"/>
          <w:b w:val="0"/>
          <w:bCs w:val="0"/>
          <w:color w:val="auto"/>
          <w:sz w:val="24"/>
          <w:szCs w:val="24"/>
          <w:highlight w:val="none"/>
          <w:lang w:val="en-US" w:eastAsia="zh-CN"/>
        </w:rPr>
        <w:t>卷中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lang w:val="en-US" w:eastAsia="zh-CN"/>
        </w:rPr>
        <w:t>得分率低于50%的题目</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14（2）——废水中Cr（Ⅵ）去除率增大的归因分析（形成原电池的语言不规范；部分化学符号不规范；氧化还原概念错乱，从平衡移动、水解等方向答题等）；14（3）①</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树脂失效后，用NaOH溶液将树脂再生，发生反应的化学方程式为（方程式产物写成重铬酸钠等物质）。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15（3）——已知分子式</w:t>
      </w:r>
      <w:r>
        <w:rPr>
          <w:rFonts w:hint="eastAsia" w:ascii="宋体" w:hAnsi="宋体" w:cs="宋体"/>
          <w:b w:val="0"/>
          <w:bCs w:val="0"/>
          <w:color w:val="auto"/>
          <w:sz w:val="24"/>
          <w:szCs w:val="24"/>
          <w:lang w:val="en-US" w:eastAsia="zh-CN"/>
        </w:rPr>
        <w:t>E</w:t>
      </w:r>
      <w:r>
        <w:rPr>
          <w:rFonts w:hint="eastAsia" w:ascii="宋体" w:hAnsi="宋体" w:eastAsia="宋体" w:cs="宋体"/>
          <w:b w:val="0"/>
          <w:bCs w:val="0"/>
          <w:color w:val="auto"/>
          <w:sz w:val="24"/>
          <w:szCs w:val="24"/>
          <w:lang w:val="en-US" w:eastAsia="zh-CN"/>
        </w:rPr>
        <w:t>结构简式的推断（E→G包含硝基还原、酯基氨解、脱—Boc保护、羟基消去四个步骤，学生没有结合反应条件、F的分子式及不饱和度、E和G的结官能团性质综合推断出合理答案）；15（4）——限定条件的同分异构体的书写（对能水解的基团掌握不牢；对分子的对称性理解不到位；写完结构后不检查，如碳四键、原子数、不饱和度等）；15（5）——有机合成路线设计（对共轭二烯烃与卤素的1,4-加成反应的原理掌握不牢，忽视产物中碳碳双键的存在；认为共轭二烯烃与2当量HBr加成，Br原子可加在1、4号碳原子上，违反马氏规则；在共轭二烯烃与HBr加成时使用过氧化物，期望得到反马氏加成产物，但题目并没有提供此有机试剂（过氧苯甲酰）；键线式书写不规范，多碳少碳现象十分严重；⑤不注意细节，反应物化学式抄写错误，条件漏；未读懂题干信息反应，直接套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2）①——“蒸氨”反应的化学方程式（配平错误、漏写箭头、反应条件、反应物或产物判断错误）；16（2）②-2——改良后装置的优点（没有理解问题的意思，以为是一个装置代替三个洗气瓶；不知道多孔球泡的作用；没能多角度思考这个装置的优点，漏写了组装简单、气密性好的优点）；16（2）③——采用变温加热操作的归因分析（只考虑到温度升高对速率的影响，没有解释温度低时速率的影响；只答“获得稳定的气流”，没有原因分析；从压强变化的角度回答；只答反应速率加快，没有体现温度变化对速率的调控等）；16（3）——化学实验方案设计（第一步氨水与第二步氢氧化钠之间没有任何现象表达；第二步氢氧化钠溶液的沉淀剂的操作表达不清晰；没有方案设计的整体思路，没有理解题目的意图是要先制得四氨合铜的溶液，直接第一步试剂就用错。不能准确描述每一步完成的标志，没有这个意识。检验沉淀是否洗净的表述很不规范，需要进一步规范语言表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17（1）②——用</w:t>
      </w:r>
      <w:r>
        <w:rPr>
          <w:rFonts w:hint="default" w:ascii="Times New Roman" w:hAnsi="Times New Roman" w:cs="Times New Roman"/>
          <w:b w:val="0"/>
          <w:bCs w:val="0"/>
          <w:color w:val="auto"/>
          <w:sz w:val="24"/>
          <w:szCs w:val="24"/>
          <w:lang w:val="en-US" w:eastAsia="zh-CN"/>
        </w:rPr>
        <w:t>ClO</w:t>
      </w:r>
      <w:r>
        <w:rPr>
          <w:rFonts w:hint="default" w:ascii="Times New Roman" w:hAnsi="Times New Roman" w:cs="Times New Roman"/>
          <w:b w:val="0"/>
          <w:bCs w:val="0"/>
          <w:color w:val="auto"/>
          <w:sz w:val="24"/>
          <w:szCs w:val="24"/>
          <w:vertAlign w:val="subscript"/>
          <w:lang w:val="en-US" w:eastAsia="zh-CN"/>
        </w:rPr>
        <w:t>2</w:t>
      </w:r>
      <w:r>
        <w:rPr>
          <w:rFonts w:hint="eastAsia" w:ascii="宋体" w:hAnsi="宋体" w:eastAsia="宋体" w:cs="宋体"/>
          <w:b w:val="0"/>
          <w:bCs w:val="0"/>
          <w:color w:val="auto"/>
          <w:sz w:val="24"/>
          <w:szCs w:val="24"/>
          <w:lang w:val="en-US" w:eastAsia="zh-CN"/>
        </w:rPr>
        <w:t>替代</w:t>
      </w:r>
      <w:r>
        <w:rPr>
          <w:rFonts w:hint="default" w:ascii="Times New Roman" w:hAnsi="Times New Roman" w:cs="Times New Roman"/>
          <w:b w:val="0"/>
          <w:bCs w:val="0"/>
          <w:color w:val="auto"/>
          <w:sz w:val="24"/>
          <w:szCs w:val="24"/>
          <w:lang w:val="en-US" w:eastAsia="zh-CN"/>
        </w:rPr>
        <w:t>Cl</w:t>
      </w:r>
      <w:r>
        <w:rPr>
          <w:rFonts w:hint="default" w:ascii="Times New Roman" w:hAnsi="Times New Roman" w:cs="Times New Roman"/>
          <w:b w:val="0"/>
          <w:bCs w:val="0"/>
          <w:color w:val="auto"/>
          <w:sz w:val="24"/>
          <w:szCs w:val="24"/>
          <w:vertAlign w:val="subscript"/>
          <w:lang w:val="en-US" w:eastAsia="zh-CN"/>
        </w:rPr>
        <w:t>2</w:t>
      </w:r>
      <w:r>
        <w:rPr>
          <w:rFonts w:hint="eastAsia" w:ascii="宋体" w:hAnsi="宋体" w:eastAsia="宋体" w:cs="宋体"/>
          <w:b w:val="0"/>
          <w:bCs w:val="0"/>
          <w:color w:val="auto"/>
          <w:sz w:val="24"/>
          <w:szCs w:val="24"/>
          <w:lang w:val="en-US" w:eastAsia="zh-CN"/>
        </w:rPr>
        <w:t>的原因分析（二氧化氯和氯气的相对分子质量算错；直接说二氧化氯的消毒效率比氯气高；缺少“生成有机氯”，只算了得电子数，没有体现得电子数与“质量”的比值）；17（2）①——离子方程式的书写（考试时间分配不佳，来不及思考，匆忙答题，出现了审题错误、书写失误、化学计量数未约简或约；错误答案书写错位等情况；未读懂题意，未能抓住催化剂在化学反应前后化学性质不变这一原理进行解题）；17（2）②——归因分析（答题角度不对、不全；表达缺乏逻辑性、规范性）；17（3）——判断实验中被氧化</w:t>
      </w:r>
      <w:r>
        <w:rPr>
          <w:rFonts w:hint="eastAsia" w:ascii="宋体" w:hAnsi="宋体" w:cs="宋体"/>
          <w:b w:val="0"/>
          <w:bCs w:val="0"/>
          <w:color w:val="auto"/>
          <w:sz w:val="24"/>
          <w:szCs w:val="24"/>
          <w:lang w:val="en-US" w:eastAsia="zh-CN"/>
        </w:rPr>
        <w:t>的</w:t>
      </w:r>
      <w:r>
        <w:rPr>
          <w:rFonts w:hint="default" w:ascii="Times New Roman" w:hAnsi="Times New Roman" w:eastAsia="宋体" w:cs="Times New Roman"/>
          <w:b w:val="0"/>
          <w:bCs w:val="0"/>
          <w:color w:val="auto"/>
          <w:sz w:val="24"/>
          <w:szCs w:val="24"/>
          <w:lang w:val="en-US" w:eastAsia="zh-CN"/>
        </w:rPr>
        <w:t>NH</w:t>
      </w:r>
      <w:r>
        <w:rPr>
          <w:rFonts w:hint="default" w:ascii="Times New Roman" w:hAnsi="Times New Roman" w:eastAsia="宋体" w:cs="Times New Roman"/>
          <w:b w:val="0"/>
          <w:bCs w:val="0"/>
          <w:color w:val="auto"/>
          <w:sz w:val="24"/>
          <w:szCs w:val="24"/>
          <w:vertAlign w:val="subscript"/>
          <w:lang w:val="en-US" w:eastAsia="zh-CN"/>
        </w:rPr>
        <w:t>4</w:t>
      </w:r>
      <w:r>
        <w:rPr>
          <w:rFonts w:hint="default" w:ascii="Times New Roman" w:hAnsi="Times New Roman" w:eastAsia="宋体" w:cs="Times New Roman"/>
          <w:b w:val="0"/>
          <w:bCs w:val="0"/>
          <w:color w:val="auto"/>
          <w:sz w:val="24"/>
          <w:szCs w:val="24"/>
          <w:vertAlign w:val="superscript"/>
          <w:lang w:val="en-US" w:eastAsia="zh-CN"/>
        </w:rPr>
        <w:t>+</w:t>
      </w:r>
      <w:r>
        <w:rPr>
          <w:rFonts w:hint="eastAsia" w:ascii="宋体" w:hAnsi="宋体" w:eastAsia="宋体" w:cs="宋体"/>
          <w:b w:val="0"/>
          <w:bCs w:val="0"/>
          <w:color w:val="auto"/>
          <w:sz w:val="24"/>
          <w:szCs w:val="24"/>
          <w:lang w:val="en-US" w:eastAsia="zh-CN"/>
        </w:rPr>
        <w:t>是否全部转化为</w:t>
      </w:r>
      <w:r>
        <w:rPr>
          <w:rFonts w:hint="default" w:ascii="Times New Roman" w:hAnsi="Times New Roman" w:cs="Times New Roman"/>
          <w:b w:val="0"/>
          <w:bCs w:val="0"/>
          <w:color w:val="auto"/>
          <w:sz w:val="24"/>
          <w:szCs w:val="24"/>
          <w:lang w:val="en-US" w:eastAsia="zh-CN"/>
        </w:rPr>
        <w:t>NO</w:t>
      </w:r>
      <w:r>
        <w:rPr>
          <w:rFonts w:hint="default" w:ascii="Times New Roman" w:hAnsi="Times New Roman" w:cs="Times New Roman"/>
          <w:b w:val="0"/>
          <w:bCs w:val="0"/>
          <w:color w:val="auto"/>
          <w:sz w:val="24"/>
          <w:szCs w:val="24"/>
          <w:vertAlign w:val="subscript"/>
          <w:lang w:val="en-US" w:eastAsia="zh-CN"/>
        </w:rPr>
        <w:t>3</w:t>
      </w:r>
      <w:r>
        <w:rPr>
          <w:rFonts w:hint="default" w:ascii="Times New Roman" w:hAnsi="Times New Roman" w:cs="Times New Roman"/>
          <w:b w:val="0"/>
          <w:bCs w:val="0"/>
          <w:color w:val="auto"/>
          <w:sz w:val="24"/>
          <w:szCs w:val="24"/>
          <w:vertAlign w:val="superscript"/>
          <w:lang w:val="en-US" w:eastAsia="zh-CN"/>
        </w:rPr>
        <w:t>-</w:t>
      </w:r>
      <w:r>
        <w:rPr>
          <w:rFonts w:hint="eastAsia" w:ascii="宋体" w:hAnsi="宋体" w:eastAsia="宋体" w:cs="宋体"/>
          <w:b w:val="0"/>
          <w:bCs w:val="0"/>
          <w:color w:val="auto"/>
          <w:sz w:val="24"/>
          <w:szCs w:val="24"/>
          <w:lang w:val="en-US" w:eastAsia="zh-CN"/>
        </w:rPr>
        <w:t>的依据（叙述不明确；用含量表达氮元素守恒关系；未关注到</w:t>
      </w:r>
      <w:r>
        <w:rPr>
          <w:rFonts w:hint="default" w:ascii="Times New Roman" w:hAnsi="Times New Roman" w:eastAsia="宋体" w:cs="Times New Roman"/>
          <w:b w:val="0"/>
          <w:bCs w:val="0"/>
          <w:color w:val="auto"/>
          <w:sz w:val="24"/>
          <w:szCs w:val="24"/>
          <w:lang w:val="en-US" w:eastAsia="zh-CN"/>
        </w:rPr>
        <w:t>NH</w:t>
      </w:r>
      <w:r>
        <w:rPr>
          <w:rFonts w:hint="default" w:ascii="Times New Roman" w:hAnsi="Times New Roman" w:eastAsia="宋体" w:cs="Times New Roman"/>
          <w:b w:val="0"/>
          <w:bCs w:val="0"/>
          <w:color w:val="auto"/>
          <w:sz w:val="24"/>
          <w:szCs w:val="24"/>
          <w:vertAlign w:val="subscript"/>
          <w:lang w:val="en-US" w:eastAsia="zh-CN"/>
        </w:rPr>
        <w:t>4</w:t>
      </w:r>
      <w:r>
        <w:rPr>
          <w:rFonts w:hint="default" w:ascii="Times New Roman" w:hAnsi="Times New Roman" w:eastAsia="宋体" w:cs="Times New Roman"/>
          <w:b w:val="0"/>
          <w:bCs w:val="0"/>
          <w:color w:val="auto"/>
          <w:sz w:val="24"/>
          <w:szCs w:val="24"/>
          <w:vertAlign w:val="superscript"/>
          <w:lang w:val="en-US" w:eastAsia="zh-CN"/>
        </w:rPr>
        <w:t>+</w:t>
      </w:r>
      <w:r>
        <w:rPr>
          <w:rFonts w:hint="eastAsia" w:ascii="宋体" w:hAnsi="宋体" w:eastAsia="宋体" w:cs="宋体"/>
          <w:b w:val="0"/>
          <w:bCs w:val="0"/>
          <w:color w:val="auto"/>
          <w:sz w:val="24"/>
          <w:szCs w:val="24"/>
          <w:lang w:val="en-US" w:eastAsia="zh-CN"/>
        </w:rPr>
        <w:t>未完全除尽；用NH4+物质的量与NaClO2物质的量关系；用实验检验是否存在</w:t>
      </w:r>
      <w:r>
        <w:rPr>
          <w:rFonts w:hint="default" w:ascii="Times New Roman" w:hAnsi="Times New Roman" w:eastAsia="宋体" w:cs="Times New Roman"/>
          <w:b w:val="0"/>
          <w:bCs w:val="0"/>
          <w:color w:val="auto"/>
          <w:sz w:val="24"/>
          <w:szCs w:val="24"/>
          <w:lang w:val="en-US" w:eastAsia="zh-CN"/>
        </w:rPr>
        <w:t>NH</w:t>
      </w:r>
      <w:r>
        <w:rPr>
          <w:rFonts w:hint="default" w:ascii="Times New Roman" w:hAnsi="Times New Roman" w:eastAsia="宋体" w:cs="Times New Roman"/>
          <w:b w:val="0"/>
          <w:bCs w:val="0"/>
          <w:color w:val="auto"/>
          <w:sz w:val="24"/>
          <w:szCs w:val="24"/>
          <w:vertAlign w:val="subscript"/>
          <w:lang w:val="en-US" w:eastAsia="zh-CN"/>
        </w:rPr>
        <w:t>4</w:t>
      </w:r>
      <w:r>
        <w:rPr>
          <w:rFonts w:hint="default" w:ascii="Times New Roman" w:hAnsi="Times New Roman" w:eastAsia="宋体" w:cs="Times New Roman"/>
          <w:b w:val="0"/>
          <w:bCs w:val="0"/>
          <w:color w:val="auto"/>
          <w:sz w:val="24"/>
          <w:szCs w:val="24"/>
          <w:vertAlign w:val="superscript"/>
          <w:lang w:val="en-US" w:eastAsia="zh-CN"/>
        </w:rPr>
        <w:t>+</w:t>
      </w:r>
      <w:r>
        <w:rPr>
          <w:rFonts w:hint="eastAsia" w:ascii="宋体" w:hAnsi="宋体" w:eastAsia="宋体" w:cs="宋体"/>
          <w:b w:val="0"/>
          <w:bCs w:val="0"/>
          <w:color w:val="auto"/>
          <w:sz w:val="24"/>
          <w:szCs w:val="24"/>
          <w:lang w:val="en-US" w:eastAsia="zh-CN"/>
        </w:rPr>
        <w:t>）。</w:t>
      </w:r>
    </w:p>
    <w:p>
      <w:pPr>
        <w:numPr>
          <w:numId w:val="0"/>
        </w:numPr>
        <w:snapToGrid w:val="0"/>
        <w:spacing w:line="360" w:lineRule="auto"/>
        <w:ind w:firstLine="482" w:firstLineChars="200"/>
        <w:jc w:val="left"/>
        <w:rPr>
          <w:rFonts w:hint="eastAsia" w:ascii="宋体" w:hAnsi="宋体" w:eastAsia="宋体" w:cs="宋体"/>
          <w:b w:val="0"/>
          <w:bCs w:val="0"/>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整体印象:</w:t>
      </w:r>
      <w:r>
        <w:rPr>
          <w:rFonts w:hint="eastAsia" w:ascii="宋体" w:hAnsi="宋体" w:eastAsia="宋体" w:cs="宋体"/>
          <w:b w:val="0"/>
          <w:bCs w:val="0"/>
          <w:color w:val="auto"/>
          <w:sz w:val="24"/>
          <w:szCs w:val="24"/>
          <w:lang w:val="en-US" w:eastAsia="zh-CN"/>
        </w:rPr>
        <w:t>本次调研试卷对</w:t>
      </w:r>
      <w:r>
        <w:rPr>
          <w:rFonts w:hint="eastAsia" w:ascii="宋体" w:hAnsi="宋体" w:cs="宋体"/>
          <w:b w:val="0"/>
          <w:bCs w:val="0"/>
          <w:color w:val="auto"/>
          <w:sz w:val="24"/>
          <w:szCs w:val="24"/>
          <w:lang w:val="en-US" w:eastAsia="zh-CN"/>
        </w:rPr>
        <w:t>知识、</w:t>
      </w:r>
      <w:r>
        <w:rPr>
          <w:rFonts w:hint="eastAsia" w:ascii="宋体" w:hAnsi="宋体" w:eastAsia="宋体" w:cs="宋体"/>
          <w:b w:val="0"/>
          <w:bCs w:val="0"/>
          <w:color w:val="auto"/>
          <w:sz w:val="24"/>
          <w:szCs w:val="24"/>
          <w:lang w:val="en-US" w:eastAsia="zh-CN"/>
        </w:rPr>
        <w:t>能力</w:t>
      </w:r>
      <w:r>
        <w:rPr>
          <w:rFonts w:hint="eastAsia" w:ascii="宋体" w:hAnsi="宋体" w:cs="宋体"/>
          <w:b w:val="0"/>
          <w:bCs w:val="0"/>
          <w:color w:val="auto"/>
          <w:sz w:val="24"/>
          <w:szCs w:val="24"/>
          <w:lang w:val="en-US" w:eastAsia="zh-CN"/>
        </w:rPr>
        <w:t>、素养、心态、答题技巧等</w:t>
      </w:r>
      <w:r>
        <w:rPr>
          <w:rFonts w:hint="eastAsia" w:ascii="宋体" w:hAnsi="宋体" w:eastAsia="宋体" w:cs="宋体"/>
          <w:b w:val="0"/>
          <w:bCs w:val="0"/>
          <w:color w:val="auto"/>
          <w:sz w:val="24"/>
          <w:szCs w:val="24"/>
          <w:lang w:val="en-US" w:eastAsia="zh-CN"/>
        </w:rPr>
        <w:t>要求很高，</w:t>
      </w:r>
      <w:r>
        <w:rPr>
          <w:rFonts w:hint="eastAsia" w:ascii="宋体" w:hAnsi="宋体" w:cs="宋体"/>
          <w:b w:val="0"/>
          <w:bCs w:val="0"/>
          <w:color w:val="auto"/>
          <w:sz w:val="24"/>
          <w:szCs w:val="24"/>
          <w:lang w:val="en-US" w:eastAsia="zh-CN"/>
        </w:rPr>
        <w:t>给我们带来诸多启示</w:t>
      </w:r>
      <w:r>
        <w:rPr>
          <w:rFonts w:hint="eastAsia" w:ascii="宋体" w:hAnsi="宋体" w:eastAsia="宋体" w:cs="宋体"/>
          <w:b w:val="0"/>
          <w:bCs w:val="0"/>
          <w:color w:val="auto"/>
          <w:sz w:val="24"/>
          <w:szCs w:val="24"/>
          <w:lang w:val="en-US" w:eastAsia="zh-CN"/>
        </w:rPr>
        <w:t>:</w:t>
      </w:r>
    </w:p>
    <w:p>
      <w:pPr>
        <w:numPr>
          <w:ilvl w:val="0"/>
          <w:numId w:val="0"/>
        </w:numPr>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必备知识和关键能力务必夯实、形成体系、提取迅速且精准</w:t>
      </w:r>
      <w:r>
        <w:rPr>
          <w:rFonts w:hint="eastAsia" w:ascii="宋体" w:hAnsi="宋体" w:eastAsia="宋体" w:cs="宋体"/>
          <w:b w:val="0"/>
          <w:bCs w:val="0"/>
          <w:color w:val="auto"/>
          <w:sz w:val="24"/>
          <w:szCs w:val="24"/>
          <w:lang w:eastAsia="zh-CN"/>
        </w:rPr>
        <w:t>；</w:t>
      </w:r>
    </w:p>
    <w:p>
      <w:pPr>
        <w:numPr>
          <w:ilvl w:val="0"/>
          <w:numId w:val="0"/>
        </w:numPr>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规范性</w:t>
      </w:r>
      <w:r>
        <w:rPr>
          <w:rFonts w:hint="eastAsia" w:ascii="宋体" w:hAnsi="宋体" w:cs="宋体"/>
          <w:b w:val="0"/>
          <w:bCs w:val="0"/>
          <w:color w:val="auto"/>
          <w:sz w:val="24"/>
          <w:szCs w:val="24"/>
          <w:lang w:val="en-US" w:eastAsia="zh-CN"/>
        </w:rPr>
        <w:t>和准确性要常抓不懈</w:t>
      </w:r>
      <w:r>
        <w:rPr>
          <w:rFonts w:hint="eastAsia" w:ascii="宋体" w:hAnsi="宋体" w:eastAsia="宋体" w:cs="宋体"/>
          <w:b w:val="0"/>
          <w:bCs w:val="0"/>
          <w:color w:val="auto"/>
          <w:sz w:val="24"/>
          <w:szCs w:val="24"/>
          <w:lang w:val="en-US" w:eastAsia="zh-CN"/>
        </w:rPr>
        <w:t>：比如审题不规范，造成关键信息不能提取应用；思路不清晰、不规范，不能准确理解题目考察方向和重点；表达不规范，答题时逻辑层次不清晰、书写错误层出不穷、按点答题不精准、完整性习惯性缺乏；</w:t>
      </w:r>
    </w:p>
    <w:p>
      <w:pPr>
        <w:numPr>
          <w:ilvl w:val="0"/>
          <w:numId w:val="0"/>
        </w:numPr>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（3）答题时间安排</w:t>
      </w:r>
      <w:r>
        <w:rPr>
          <w:rFonts w:hint="eastAsia" w:ascii="宋体" w:hAnsi="宋体" w:cs="宋体"/>
          <w:b w:val="0"/>
          <w:bCs w:val="0"/>
          <w:color w:val="auto"/>
          <w:sz w:val="24"/>
          <w:szCs w:val="24"/>
          <w:lang w:val="en-US" w:eastAsia="zh-CN"/>
        </w:rPr>
        <w:t>和考试心态调整持续</w:t>
      </w:r>
      <w:r>
        <w:rPr>
          <w:rFonts w:hint="eastAsia" w:ascii="宋体" w:hAnsi="宋体" w:eastAsia="宋体" w:cs="宋体"/>
          <w:b w:val="0"/>
          <w:bCs w:val="0"/>
          <w:color w:val="auto"/>
          <w:sz w:val="24"/>
          <w:szCs w:val="24"/>
          <w:lang w:val="en-US" w:eastAsia="zh-CN"/>
        </w:rPr>
        <w:t>优化：</w:t>
      </w:r>
      <w:r>
        <w:rPr>
          <w:rFonts w:hint="eastAsia" w:ascii="宋体" w:hAnsi="宋体" w:cs="宋体"/>
          <w:b w:val="0"/>
          <w:bCs w:val="0"/>
          <w:color w:val="auto"/>
          <w:sz w:val="24"/>
          <w:szCs w:val="24"/>
          <w:lang w:val="en-US" w:eastAsia="zh-CN"/>
        </w:rPr>
        <w:t>在做题遇到卡顿时及时调整</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在思维遇到困难时保持心态平稳、头脑清醒，不慌乱不抓瞎</w:t>
      </w:r>
      <w:r>
        <w:rPr>
          <w:rFonts w:hint="eastAsia" w:ascii="宋体" w:hAnsi="宋体" w:eastAsia="宋体" w:cs="宋体"/>
          <w:b w:val="0"/>
          <w:bCs w:val="0"/>
          <w:color w:val="auto"/>
          <w:sz w:val="24"/>
          <w:szCs w:val="24"/>
          <w:lang w:val="en-US" w:eastAsia="zh-CN"/>
        </w:rPr>
        <w:t>。</w:t>
      </w:r>
    </w:p>
    <w:p>
      <w:pPr>
        <w:numPr>
          <w:ilvl w:val="0"/>
          <w:numId w:val="0"/>
        </w:numPr>
        <w:snapToGrid w:val="0"/>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在最后的考前冲刺的二十余天中，针对反馈出来的问题，有条不紊的稳扎稳打，争取能够有效的解决部分突出的、可解决的问题</w:t>
      </w:r>
      <w:r>
        <w:rPr>
          <w:rFonts w:hint="eastAsia" w:ascii="宋体" w:hAnsi="宋体" w:eastAsia="宋体" w:cs="宋体"/>
          <w:b w:val="0"/>
          <w:bCs w:val="0"/>
          <w:color w:val="auto"/>
          <w:sz w:val="24"/>
          <w:szCs w:val="24"/>
        </w:rPr>
        <w:t>。</w:t>
      </w:r>
    </w:p>
    <w:p>
      <w:pPr>
        <w:numPr>
          <w:ilvl w:val="0"/>
          <w:numId w:val="2"/>
        </w:numPr>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后续</w:t>
      </w:r>
      <w:r>
        <w:rPr>
          <w:rFonts w:hint="eastAsia" w:ascii="宋体" w:hAnsi="宋体" w:eastAsia="宋体" w:cs="宋体"/>
          <w:b/>
          <w:bCs/>
          <w:color w:val="auto"/>
          <w:sz w:val="24"/>
          <w:szCs w:val="24"/>
          <w:lang w:eastAsia="zh-CN"/>
        </w:rPr>
        <w:t>复习</w:t>
      </w:r>
      <w:r>
        <w:rPr>
          <w:rFonts w:hint="eastAsia" w:ascii="宋体" w:hAnsi="宋体" w:cs="宋体"/>
          <w:b/>
          <w:bCs/>
          <w:color w:val="auto"/>
          <w:sz w:val="24"/>
          <w:szCs w:val="24"/>
          <w:lang w:val="en-US" w:eastAsia="zh-CN"/>
        </w:rPr>
        <w:t>思考</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lang w:val="en-US" w:eastAsia="zh-CN"/>
        </w:rPr>
        <w:t>1.精准分析，切实用好数据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lang w:val="en-US" w:eastAsia="zh-CN"/>
        </w:rPr>
      </w:pPr>
      <w:r>
        <w:rPr>
          <w:rFonts w:hint="eastAsia" w:asciiTheme="minorEastAsia" w:hAnsiTheme="minorEastAsia" w:eastAsiaTheme="minorEastAsia" w:cstheme="minorEastAsia"/>
          <w:b w:val="0"/>
          <w:bCs w:val="0"/>
          <w:color w:val="000000" w:themeColor="text1"/>
          <w:sz w:val="24"/>
          <w:szCs w:val="24"/>
          <w:lang w:val="en-US" w:eastAsia="zh-CN"/>
        </w:rPr>
        <w:t>结合四次调研考试的数据，特别是小题得分情况，精准分析校情、学情，挖掘问题及根源。重点突出：加强基础知识的完善，力求让学生自主完成结构化构建（基于知识关联实现内容结构化、基于认知思路实现内容结构化、基于核心观念实现内容结构化）；增强运算能力，提升答题质量；注重归纳整理，强化思维的系统性。</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lang w:val="en-US" w:eastAsia="zh-CN"/>
        </w:rPr>
        <w:t>2.回归教材，理解基础实验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lang w:val="en-US" w:eastAsia="zh-CN"/>
        </w:rPr>
      </w:pPr>
      <w:r>
        <w:rPr>
          <w:rFonts w:hint="eastAsia" w:asciiTheme="minorEastAsia" w:hAnsiTheme="minorEastAsia" w:eastAsiaTheme="minorEastAsia" w:cstheme="minorEastAsia"/>
          <w:b w:val="0"/>
          <w:bCs w:val="0"/>
          <w:color w:val="000000" w:themeColor="text1"/>
          <w:sz w:val="24"/>
          <w:szCs w:val="24"/>
          <w:lang w:val="en-US" w:eastAsia="zh-CN"/>
        </w:rPr>
        <w:t>课本上得到化学实验素材是重中之重，在复习过程中教师应指导学生认真复习课本实验，对实验的原理、目的、要求、步骤和注意事项等必须弄清弄懂，并做到举一反三，使学生在遇到新的实验情景时，能联想到已经学过的实验原理和方法。</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lang w:val="en-US" w:eastAsia="zh-CN"/>
        </w:rPr>
        <w:t>3.回顾错题，提升解题规范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val="0"/>
          <w:bCs w:val="0"/>
          <w:color w:val="000000" w:themeColor="text1"/>
          <w:sz w:val="24"/>
          <w:szCs w:val="24"/>
          <w:lang w:val="en-US" w:eastAsia="zh-CN"/>
        </w:rPr>
        <w:t>近一年的化学复习，每一位学生都做了相当多的题目，见识了相当多的题型。在复习的最后阶段要求学生把做过的试题再认真地看一遍，尤其是曾经做错的题。对于题目中所涉及的相似知识点、相似性质等要反思，明确其共性，认清差异。对于解题过程的反思，要规范书写格式，主动地将自己答题不规范的地方修正，可利用小组互评的方式加强教学效果。</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lang w:val="en-US" w:eastAsia="zh-CN"/>
        </w:rPr>
        <w:t>4.规范审题，提高应试能力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lang w:val="en-US" w:eastAsia="zh-CN"/>
        </w:rPr>
      </w:pPr>
      <w:r>
        <w:rPr>
          <w:rFonts w:hint="eastAsia" w:asciiTheme="minorEastAsia" w:hAnsiTheme="minorEastAsia" w:eastAsiaTheme="minorEastAsia" w:cstheme="minorEastAsia"/>
          <w:b w:val="0"/>
          <w:bCs w:val="0"/>
          <w:color w:val="000000" w:themeColor="text1"/>
          <w:sz w:val="24"/>
          <w:szCs w:val="24"/>
          <w:lang w:val="en-US" w:eastAsia="zh-CN"/>
        </w:rPr>
        <w:t>应试能力中，分析问题解决问题是关键。要想提高化学成绩，必须加强审题指导，养成审题规范。审题要求整体意识，每个大题的几个小题之间是相互联系步骤还是独立的化学方法。如果是相互联系的，在答题时除了挖掘题干信息还要关注对应物质价态、存在形式、溶液酸碱性等；如果各小题之间是独立的，解题信息的获取不仅要关注小题给的情境还要注意大题题干中有没有对应内容，在此基础上进行合理分析和思考。</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lang w:val="en-US" w:eastAsia="zh-CN"/>
        </w:rPr>
        <w:t>5.优化个辅，精准面批面改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val="0"/>
          <w:bCs w:val="0"/>
          <w:color w:val="000000" w:themeColor="text1"/>
          <w:sz w:val="24"/>
          <w:szCs w:val="24"/>
          <w:lang w:val="en-US" w:eastAsia="zh-CN"/>
        </w:rPr>
        <w:t>化学特有的宏观、微观和符号表征，化学用语、化学实验的规范表达，是构成化学素养的重要组成部分，也是高考考查的重要方面。在南京市4次模拟考试中都出现了大量的因表达不规范而丢分的情况。在最后冲刺阶段，教师要加强对学生的个别辅导，根据作业及限时练习中出现的表达不规范的情况，进行面批。帮助学生重点解决化学用语不规范、实验方案表述不严谨、实验结果解释不准确、化学计算过程不清晰、反应机理描述不到位等典型问题。</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lang w:val="en-US" w:eastAsia="zh-CN"/>
        </w:rPr>
        <w:t>6.温习模型，加强心理建设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val="0"/>
          <w:bCs w:val="0"/>
          <w:color w:val="000000" w:themeColor="text1"/>
          <w:sz w:val="24"/>
          <w:szCs w:val="24"/>
          <w:lang w:val="en-US" w:eastAsia="zh-CN"/>
        </w:rPr>
        <w:t>化学高考75分钟的时间内，在心态极度紧张的情况下，不仅要快速阅读完所有信息、领会题意并给出答案，对绝大多数学生来说非常困难。一次次考试成绩没有达到预期，也会加剧紧张心理。为了消除这种情绪，在高考考查模式已经明了的情况下，可以再次帮助学生建立解题模型，减轻学生面对题目的紧张感，强化心理建设，培养学生应对各种非预料情况的处理素养。</w:t>
      </w:r>
    </w:p>
    <w:p>
      <w:pPr>
        <w:spacing w:line="288" w:lineRule="auto"/>
        <w:ind w:firstLine="422" w:firstLineChars="200"/>
        <w:rPr>
          <w:rFonts w:hint="default" w:ascii="宋体" w:hAnsi="宋体" w:cs="宋体"/>
          <w:b/>
          <w:bCs/>
          <w:szCs w:val="21"/>
          <w:lang w:val="en-US" w:eastAsia="zh-CN"/>
        </w:rPr>
      </w:pPr>
      <w:bookmarkStart w:id="0" w:name="_GoBack"/>
      <w:r>
        <w:rPr>
          <w:rFonts w:hint="eastAsia" w:ascii="宋体" w:hAnsi="宋体" w:cs="宋体"/>
          <w:b/>
          <w:bCs/>
          <w:szCs w:val="21"/>
          <w:lang w:val="en-US" w:eastAsia="zh-CN"/>
        </w:rPr>
        <w:t>四、每日安排表</w:t>
      </w:r>
    </w:p>
    <w:bookmarkEnd w:id="0"/>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470"/>
        <w:gridCol w:w="4950"/>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节次</w:t>
            </w:r>
          </w:p>
        </w:tc>
        <w:tc>
          <w:tcPr>
            <w:tcW w:w="1470" w:type="dxa"/>
            <w:vAlign w:val="top"/>
          </w:tcPr>
          <w:p>
            <w:pPr>
              <w:pStyle w:val="2"/>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时间</w:t>
            </w:r>
          </w:p>
        </w:tc>
        <w:tc>
          <w:tcPr>
            <w:tcW w:w="4950" w:type="dxa"/>
            <w:vAlign w:val="top"/>
          </w:tcPr>
          <w:p>
            <w:pPr>
              <w:pStyle w:val="2"/>
              <w:jc w:val="center"/>
              <w:rPr>
                <w:rFonts w:hint="default" w:ascii="Times New Roman" w:hAnsi="Times New Roman" w:cs="Times New Roman"/>
                <w:color w:val="auto"/>
                <w:vertAlign w:val="baseline"/>
                <w:lang w:val="en-US" w:eastAsia="zh-CN"/>
              </w:rPr>
            </w:pPr>
            <w:r>
              <w:rPr>
                <w:rFonts w:hint="eastAsia" w:ascii="宋体" w:hAnsi="宋体" w:eastAsia="宋体" w:cs="宋体"/>
                <w:sz w:val="24"/>
                <w:szCs w:val="24"/>
              </w:rPr>
              <w:t>计划进度</w:t>
            </w:r>
          </w:p>
        </w:tc>
        <w:tc>
          <w:tcPr>
            <w:tcW w:w="1509"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w:t>
            </w:r>
          </w:p>
        </w:tc>
        <w:tc>
          <w:tcPr>
            <w:tcW w:w="1470" w:type="dxa"/>
            <w:vAlign w:val="top"/>
          </w:tcPr>
          <w:p>
            <w:pPr>
              <w:pStyle w:val="2"/>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5.16</w:t>
            </w:r>
          </w:p>
        </w:tc>
        <w:tc>
          <w:tcPr>
            <w:tcW w:w="495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有机化学合成</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6" w:type="dxa"/>
            <w:vAlign w:val="top"/>
          </w:tcPr>
          <w:p>
            <w:pPr>
              <w:pStyle w:val="2"/>
              <w:jc w:val="center"/>
              <w:rPr>
                <w:rFonts w:hint="default" w:ascii="Times New Roman" w:hAnsi="Times New Roman" w:cs="Times New Roman"/>
                <w:color w:val="auto"/>
                <w:vertAlign w:val="baseline"/>
                <w:lang w:val="en-US" w:eastAsia="zh-CN"/>
              </w:rPr>
            </w:pPr>
          </w:p>
        </w:tc>
        <w:tc>
          <w:tcPr>
            <w:tcW w:w="1470" w:type="dxa"/>
            <w:vAlign w:val="top"/>
          </w:tcPr>
          <w:p>
            <w:pPr>
              <w:pStyle w:val="2"/>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5.17</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社会实践</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6" w:type="dxa"/>
            <w:vAlign w:val="top"/>
          </w:tcPr>
          <w:p>
            <w:pPr>
              <w:pStyle w:val="2"/>
              <w:jc w:val="center"/>
              <w:rPr>
                <w:rFonts w:hint="default" w:ascii="Times New Roman" w:hAnsi="Times New Roman" w:cs="Times New Roman"/>
                <w:color w:val="auto"/>
                <w:vertAlign w:val="baseline"/>
                <w:lang w:val="en-US" w:eastAsia="zh-CN"/>
              </w:rPr>
            </w:pPr>
          </w:p>
        </w:tc>
        <w:tc>
          <w:tcPr>
            <w:tcW w:w="1470" w:type="dxa"/>
            <w:vAlign w:val="top"/>
          </w:tcPr>
          <w:p>
            <w:pPr>
              <w:pStyle w:val="2"/>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5.18</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周末休息</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2</w:t>
            </w:r>
          </w:p>
        </w:tc>
        <w:tc>
          <w:tcPr>
            <w:tcW w:w="1470" w:type="dxa"/>
            <w:vAlign w:val="top"/>
          </w:tcPr>
          <w:p>
            <w:pPr>
              <w:pStyle w:val="2"/>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5.19</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综合卷讲评</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3</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5.20</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高考题第1、2、3题专题训练</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4</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5.21</w:t>
            </w:r>
          </w:p>
        </w:tc>
        <w:tc>
          <w:tcPr>
            <w:tcW w:w="495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高考题第4、5、6题专题训练</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5.22</w:t>
            </w:r>
          </w:p>
        </w:tc>
        <w:tc>
          <w:tcPr>
            <w:tcW w:w="4950" w:type="dxa"/>
            <w:vAlign w:val="top"/>
          </w:tcPr>
          <w:p>
            <w:pPr>
              <w:pStyle w:val="2"/>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高考题第7、8题专题训练</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6</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5.23</w:t>
            </w:r>
          </w:p>
        </w:tc>
        <w:tc>
          <w:tcPr>
            <w:tcW w:w="4950" w:type="dxa"/>
            <w:vAlign w:val="top"/>
          </w:tcPr>
          <w:p>
            <w:pPr>
              <w:pStyle w:val="2"/>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高考题第9、10题专题训练</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7</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5.24</w:t>
            </w:r>
          </w:p>
        </w:tc>
        <w:tc>
          <w:tcPr>
            <w:tcW w:w="495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第11题简单实验方案的设计与评价专题</w:t>
            </w:r>
          </w:p>
        </w:tc>
        <w:tc>
          <w:tcPr>
            <w:tcW w:w="1509"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考前模拟测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8</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5.25</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第12题电解质溶液中的离子浓度与平衡专题</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9</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5.26</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周末休息</w:t>
            </w:r>
          </w:p>
        </w:tc>
        <w:tc>
          <w:tcPr>
            <w:tcW w:w="1509"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考前模拟测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10</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5.27</w:t>
            </w:r>
          </w:p>
        </w:tc>
        <w:tc>
          <w:tcPr>
            <w:tcW w:w="495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综合卷讲评</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11</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5.28</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第13题化学体系条件综合分析专题训练</w:t>
            </w:r>
          </w:p>
        </w:tc>
        <w:tc>
          <w:tcPr>
            <w:tcW w:w="1509"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照相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12</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5.29</w:t>
            </w:r>
          </w:p>
        </w:tc>
        <w:tc>
          <w:tcPr>
            <w:tcW w:w="4950" w:type="dxa"/>
            <w:vAlign w:val="top"/>
          </w:tcPr>
          <w:p>
            <w:pPr>
              <w:pStyle w:val="2"/>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第14题无机物及其应用专题</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13</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5.30</w:t>
            </w:r>
          </w:p>
        </w:tc>
        <w:tc>
          <w:tcPr>
            <w:tcW w:w="4950" w:type="dxa"/>
            <w:vAlign w:val="top"/>
          </w:tcPr>
          <w:p>
            <w:pPr>
              <w:pStyle w:val="2"/>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第15题有机化学综合专题</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14</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5.31</w:t>
            </w:r>
          </w:p>
        </w:tc>
        <w:tc>
          <w:tcPr>
            <w:tcW w:w="4950" w:type="dxa"/>
            <w:vAlign w:val="top"/>
          </w:tcPr>
          <w:p>
            <w:pPr>
              <w:pStyle w:val="2"/>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cs="Times New Roman"/>
                <w:color w:val="auto"/>
                <w:vertAlign w:val="baseline"/>
                <w:lang w:val="en-US" w:eastAsia="zh-CN"/>
              </w:rPr>
              <w:t>第16题化学实验与计算专题</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15</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6.01</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第17题化学反应原理专题</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eastAsia" w:ascii="Times New Roman" w:hAnsi="Times New Roman" w:cs="Times New Roman"/>
                <w:color w:val="auto"/>
                <w:vertAlign w:val="baseline"/>
                <w:lang w:val="en-US" w:eastAsia="zh-CN"/>
              </w:rPr>
            </w:pP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6.02</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周末休息</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16</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6.03</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综合卷讲评</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17</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6.04</w:t>
            </w:r>
          </w:p>
        </w:tc>
        <w:tc>
          <w:tcPr>
            <w:tcW w:w="495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考前指导</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18</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6.05</w:t>
            </w:r>
          </w:p>
        </w:tc>
        <w:tc>
          <w:tcPr>
            <w:tcW w:w="495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近三年的江苏高考卷</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19</w:t>
            </w:r>
          </w:p>
        </w:tc>
        <w:tc>
          <w:tcPr>
            <w:tcW w:w="1470" w:type="dxa"/>
            <w:vAlign w:val="top"/>
          </w:tcPr>
          <w:p>
            <w:pPr>
              <w:pStyle w:val="2"/>
              <w:jc w:val="center"/>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6.06</w:t>
            </w:r>
          </w:p>
        </w:tc>
        <w:tc>
          <w:tcPr>
            <w:tcW w:w="4950" w:type="dxa"/>
            <w:vAlign w:val="top"/>
          </w:tcPr>
          <w:p>
            <w:pPr>
              <w:pStyle w:val="2"/>
              <w:jc w:val="center"/>
              <w:rPr>
                <w:rFonts w:hint="eastAsia"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近三年的江苏高考卷</w:t>
            </w:r>
          </w:p>
        </w:tc>
        <w:tc>
          <w:tcPr>
            <w:tcW w:w="1509" w:type="dxa"/>
            <w:vAlign w:val="top"/>
          </w:tcPr>
          <w:p>
            <w:pPr>
              <w:pStyle w:val="2"/>
              <w:jc w:val="center"/>
              <w:rPr>
                <w:rFonts w:hint="eastAsia" w:ascii="Times New Roman" w:hAnsi="Times New Roman" w:cs="Times New Roman"/>
                <w:color w:val="auto"/>
                <w:vertAlign w:val="baseline"/>
                <w:lang w:val="en-US" w:eastAsia="zh-CN"/>
              </w:rPr>
            </w:pPr>
          </w:p>
        </w:tc>
      </w:tr>
    </w:tbl>
    <w:p>
      <w:pPr>
        <w:spacing w:line="288" w:lineRule="auto"/>
        <w:ind w:firstLine="420" w:firstLineChars="200"/>
        <w:rPr>
          <w:rFonts w:hint="default" w:ascii="宋体" w:hAnsi="宋体" w:cs="宋体"/>
          <w:szCs w:val="21"/>
          <w:lang w:val="en-US" w:eastAsia="zh-CN"/>
        </w:rPr>
      </w:pPr>
    </w:p>
    <w:sectPr>
      <w:pgSz w:w="11906" w:h="16838"/>
      <w:pgMar w:top="1417" w:right="1417" w:bottom="147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37F2F"/>
    <w:multiLevelType w:val="singleLevel"/>
    <w:tmpl w:val="01037F2F"/>
    <w:lvl w:ilvl="0" w:tentative="0">
      <w:start w:val="1"/>
      <w:numFmt w:val="chineseCounting"/>
      <w:suff w:val="nothing"/>
      <w:lvlText w:val="%1、"/>
      <w:lvlJc w:val="left"/>
      <w:rPr>
        <w:rFonts w:hint="eastAsia"/>
      </w:rPr>
    </w:lvl>
  </w:abstractNum>
  <w:abstractNum w:abstractNumId="1">
    <w:nsid w:val="3750C832"/>
    <w:multiLevelType w:val="singleLevel"/>
    <w:tmpl w:val="3750C83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jYjYyNDZjODJiYmJmNmM0MjJmYTU1MmJjMjAxZGYifQ=="/>
  </w:docVars>
  <w:rsids>
    <w:rsidRoot w:val="00E82366"/>
    <w:rsid w:val="000555FC"/>
    <w:rsid w:val="000B282F"/>
    <w:rsid w:val="000F7895"/>
    <w:rsid w:val="00136D33"/>
    <w:rsid w:val="0019295B"/>
    <w:rsid w:val="001A265B"/>
    <w:rsid w:val="001B7302"/>
    <w:rsid w:val="00205010"/>
    <w:rsid w:val="00291422"/>
    <w:rsid w:val="002C08D2"/>
    <w:rsid w:val="00323DEF"/>
    <w:rsid w:val="00340192"/>
    <w:rsid w:val="003479A9"/>
    <w:rsid w:val="003534B4"/>
    <w:rsid w:val="003B26D8"/>
    <w:rsid w:val="003F3ED1"/>
    <w:rsid w:val="004262A2"/>
    <w:rsid w:val="004561B5"/>
    <w:rsid w:val="004D5985"/>
    <w:rsid w:val="005A2CB7"/>
    <w:rsid w:val="007954F5"/>
    <w:rsid w:val="00846DEA"/>
    <w:rsid w:val="00863B59"/>
    <w:rsid w:val="008A4F14"/>
    <w:rsid w:val="008A5FE5"/>
    <w:rsid w:val="00991FEF"/>
    <w:rsid w:val="009C1A02"/>
    <w:rsid w:val="009E738F"/>
    <w:rsid w:val="00A82E33"/>
    <w:rsid w:val="00AA4C7B"/>
    <w:rsid w:val="00B02D55"/>
    <w:rsid w:val="00D326DA"/>
    <w:rsid w:val="00D82AC1"/>
    <w:rsid w:val="00D83F46"/>
    <w:rsid w:val="00DB61C4"/>
    <w:rsid w:val="00DB6E3F"/>
    <w:rsid w:val="00DC0251"/>
    <w:rsid w:val="00DC08E8"/>
    <w:rsid w:val="00E77846"/>
    <w:rsid w:val="00E82366"/>
    <w:rsid w:val="00EA1ADF"/>
    <w:rsid w:val="00EE5932"/>
    <w:rsid w:val="00F16634"/>
    <w:rsid w:val="00F571C3"/>
    <w:rsid w:val="00F62A7A"/>
    <w:rsid w:val="00FA1E0F"/>
    <w:rsid w:val="00FF607E"/>
    <w:rsid w:val="0125712A"/>
    <w:rsid w:val="017225F9"/>
    <w:rsid w:val="02642ADB"/>
    <w:rsid w:val="0291397D"/>
    <w:rsid w:val="03505229"/>
    <w:rsid w:val="03DE3FE4"/>
    <w:rsid w:val="045514D2"/>
    <w:rsid w:val="054F0528"/>
    <w:rsid w:val="05822C11"/>
    <w:rsid w:val="06230D18"/>
    <w:rsid w:val="06D84275"/>
    <w:rsid w:val="073B743D"/>
    <w:rsid w:val="07A019A5"/>
    <w:rsid w:val="09271825"/>
    <w:rsid w:val="09802866"/>
    <w:rsid w:val="098C16EC"/>
    <w:rsid w:val="09EC23D5"/>
    <w:rsid w:val="0A0B50CF"/>
    <w:rsid w:val="0A197579"/>
    <w:rsid w:val="0B232768"/>
    <w:rsid w:val="0B654955"/>
    <w:rsid w:val="0C03761D"/>
    <w:rsid w:val="0C6B1B31"/>
    <w:rsid w:val="0CB76B5F"/>
    <w:rsid w:val="0CEB6AEF"/>
    <w:rsid w:val="0D5437E3"/>
    <w:rsid w:val="0D8025AE"/>
    <w:rsid w:val="0DC45E43"/>
    <w:rsid w:val="0DD76B34"/>
    <w:rsid w:val="0DED516D"/>
    <w:rsid w:val="0E2829D7"/>
    <w:rsid w:val="0EA9054A"/>
    <w:rsid w:val="0ED56BFB"/>
    <w:rsid w:val="0EEF5F64"/>
    <w:rsid w:val="0F073C1A"/>
    <w:rsid w:val="0FC47022"/>
    <w:rsid w:val="10BE58F8"/>
    <w:rsid w:val="10E0292F"/>
    <w:rsid w:val="13125246"/>
    <w:rsid w:val="132F0080"/>
    <w:rsid w:val="134D04F3"/>
    <w:rsid w:val="1384536B"/>
    <w:rsid w:val="13EC32B7"/>
    <w:rsid w:val="148D6396"/>
    <w:rsid w:val="154C0F75"/>
    <w:rsid w:val="1566340F"/>
    <w:rsid w:val="1572269A"/>
    <w:rsid w:val="15820C4A"/>
    <w:rsid w:val="158768D9"/>
    <w:rsid w:val="1589465D"/>
    <w:rsid w:val="15FB2B19"/>
    <w:rsid w:val="16143C3C"/>
    <w:rsid w:val="16750D87"/>
    <w:rsid w:val="175A28C6"/>
    <w:rsid w:val="178D18AD"/>
    <w:rsid w:val="17A67F2D"/>
    <w:rsid w:val="17BD7313"/>
    <w:rsid w:val="17CF63D7"/>
    <w:rsid w:val="17D94758"/>
    <w:rsid w:val="19451B0A"/>
    <w:rsid w:val="19ED0DE8"/>
    <w:rsid w:val="1A474465"/>
    <w:rsid w:val="1B6A4F87"/>
    <w:rsid w:val="1B7E56D0"/>
    <w:rsid w:val="1C660462"/>
    <w:rsid w:val="1CA3674B"/>
    <w:rsid w:val="1CAB6AD2"/>
    <w:rsid w:val="1CD14907"/>
    <w:rsid w:val="1CEB656B"/>
    <w:rsid w:val="1DEF5863"/>
    <w:rsid w:val="1E3C05C9"/>
    <w:rsid w:val="1F60301D"/>
    <w:rsid w:val="1F6B2440"/>
    <w:rsid w:val="20330788"/>
    <w:rsid w:val="203966D5"/>
    <w:rsid w:val="206425C2"/>
    <w:rsid w:val="20A87DB1"/>
    <w:rsid w:val="20B14DA5"/>
    <w:rsid w:val="20DF1E43"/>
    <w:rsid w:val="21506E60"/>
    <w:rsid w:val="221561F6"/>
    <w:rsid w:val="22A748F3"/>
    <w:rsid w:val="22B02504"/>
    <w:rsid w:val="230C732C"/>
    <w:rsid w:val="231A15C5"/>
    <w:rsid w:val="2342526C"/>
    <w:rsid w:val="251672D8"/>
    <w:rsid w:val="258401FB"/>
    <w:rsid w:val="26036B82"/>
    <w:rsid w:val="261C66B1"/>
    <w:rsid w:val="26B762B0"/>
    <w:rsid w:val="27345B41"/>
    <w:rsid w:val="277F740A"/>
    <w:rsid w:val="278D78E5"/>
    <w:rsid w:val="2A960F0B"/>
    <w:rsid w:val="2AEF3F25"/>
    <w:rsid w:val="2B3264F9"/>
    <w:rsid w:val="2B6A7747"/>
    <w:rsid w:val="2C8B0B3A"/>
    <w:rsid w:val="2CD06C13"/>
    <w:rsid w:val="2DDB490F"/>
    <w:rsid w:val="2E481CAC"/>
    <w:rsid w:val="2E9A2B98"/>
    <w:rsid w:val="2EA16228"/>
    <w:rsid w:val="2F0A1715"/>
    <w:rsid w:val="2FBB585C"/>
    <w:rsid w:val="30252794"/>
    <w:rsid w:val="30B4416B"/>
    <w:rsid w:val="314967BA"/>
    <w:rsid w:val="319C2451"/>
    <w:rsid w:val="31FB345E"/>
    <w:rsid w:val="322746E6"/>
    <w:rsid w:val="32B622F8"/>
    <w:rsid w:val="32D30E25"/>
    <w:rsid w:val="33595B10"/>
    <w:rsid w:val="337A6170"/>
    <w:rsid w:val="345C0BC2"/>
    <w:rsid w:val="34647B8D"/>
    <w:rsid w:val="34842C2E"/>
    <w:rsid w:val="34A30F22"/>
    <w:rsid w:val="34C90324"/>
    <w:rsid w:val="35CD46B3"/>
    <w:rsid w:val="366231C2"/>
    <w:rsid w:val="36915C1D"/>
    <w:rsid w:val="36F375C4"/>
    <w:rsid w:val="37155300"/>
    <w:rsid w:val="376D66D2"/>
    <w:rsid w:val="37980035"/>
    <w:rsid w:val="38454381"/>
    <w:rsid w:val="3A9610E1"/>
    <w:rsid w:val="3A9B514C"/>
    <w:rsid w:val="3ABC3B0B"/>
    <w:rsid w:val="3C073099"/>
    <w:rsid w:val="3C6729E2"/>
    <w:rsid w:val="3C7E0814"/>
    <w:rsid w:val="3DBA1008"/>
    <w:rsid w:val="3EA87EB5"/>
    <w:rsid w:val="3FAD1D82"/>
    <w:rsid w:val="3FD729BF"/>
    <w:rsid w:val="3FE16591"/>
    <w:rsid w:val="409741F1"/>
    <w:rsid w:val="40F05F95"/>
    <w:rsid w:val="416A0352"/>
    <w:rsid w:val="416A7152"/>
    <w:rsid w:val="4268121E"/>
    <w:rsid w:val="426923B8"/>
    <w:rsid w:val="430C30C1"/>
    <w:rsid w:val="43116916"/>
    <w:rsid w:val="433310B8"/>
    <w:rsid w:val="433D5742"/>
    <w:rsid w:val="433F78BC"/>
    <w:rsid w:val="434D3A87"/>
    <w:rsid w:val="437C7482"/>
    <w:rsid w:val="43C04F0C"/>
    <w:rsid w:val="43EF1CD5"/>
    <w:rsid w:val="43FF58A2"/>
    <w:rsid w:val="444A51B6"/>
    <w:rsid w:val="45EE7219"/>
    <w:rsid w:val="45F72AB7"/>
    <w:rsid w:val="46DC5805"/>
    <w:rsid w:val="46F32D69"/>
    <w:rsid w:val="478176C6"/>
    <w:rsid w:val="47C016D8"/>
    <w:rsid w:val="48651873"/>
    <w:rsid w:val="48963D9C"/>
    <w:rsid w:val="48E5226D"/>
    <w:rsid w:val="494247B6"/>
    <w:rsid w:val="49591F12"/>
    <w:rsid w:val="49617A07"/>
    <w:rsid w:val="49AA1C33"/>
    <w:rsid w:val="4AC7359A"/>
    <w:rsid w:val="4B6A6248"/>
    <w:rsid w:val="4B8A2BD1"/>
    <w:rsid w:val="4B8E3E05"/>
    <w:rsid w:val="4C0755D8"/>
    <w:rsid w:val="4CA93A2B"/>
    <w:rsid w:val="4D140D16"/>
    <w:rsid w:val="4E79167E"/>
    <w:rsid w:val="4F382334"/>
    <w:rsid w:val="503E0E60"/>
    <w:rsid w:val="504D7B71"/>
    <w:rsid w:val="506230F3"/>
    <w:rsid w:val="51AC406F"/>
    <w:rsid w:val="524319F0"/>
    <w:rsid w:val="53275046"/>
    <w:rsid w:val="536567ED"/>
    <w:rsid w:val="53694F3E"/>
    <w:rsid w:val="54130AC2"/>
    <w:rsid w:val="543755E9"/>
    <w:rsid w:val="543E21F2"/>
    <w:rsid w:val="54833F85"/>
    <w:rsid w:val="54EC4C72"/>
    <w:rsid w:val="55E95892"/>
    <w:rsid w:val="568D6096"/>
    <w:rsid w:val="57295295"/>
    <w:rsid w:val="583B10E5"/>
    <w:rsid w:val="590251A3"/>
    <w:rsid w:val="59123F97"/>
    <w:rsid w:val="594B1686"/>
    <w:rsid w:val="5A0A4028"/>
    <w:rsid w:val="5A416A3F"/>
    <w:rsid w:val="5ACA42FD"/>
    <w:rsid w:val="5ADC0752"/>
    <w:rsid w:val="5B4E56CB"/>
    <w:rsid w:val="5BFB2DB5"/>
    <w:rsid w:val="5C147601"/>
    <w:rsid w:val="5C6A5378"/>
    <w:rsid w:val="5C96417D"/>
    <w:rsid w:val="5CEB5B94"/>
    <w:rsid w:val="5CF01422"/>
    <w:rsid w:val="5D4C4156"/>
    <w:rsid w:val="5DD674D2"/>
    <w:rsid w:val="5E49443E"/>
    <w:rsid w:val="5E5E52E9"/>
    <w:rsid w:val="5E646E6B"/>
    <w:rsid w:val="5E662F01"/>
    <w:rsid w:val="5ED13B32"/>
    <w:rsid w:val="5F175309"/>
    <w:rsid w:val="5F515BC4"/>
    <w:rsid w:val="5F8E28F9"/>
    <w:rsid w:val="605B5FA3"/>
    <w:rsid w:val="610A7D38"/>
    <w:rsid w:val="612F7E5E"/>
    <w:rsid w:val="61695FBC"/>
    <w:rsid w:val="61BB6DE5"/>
    <w:rsid w:val="63226CBE"/>
    <w:rsid w:val="636E06B0"/>
    <w:rsid w:val="64750480"/>
    <w:rsid w:val="64CA6FED"/>
    <w:rsid w:val="64DD51DE"/>
    <w:rsid w:val="656743AF"/>
    <w:rsid w:val="661F422F"/>
    <w:rsid w:val="669C5E64"/>
    <w:rsid w:val="66D6430F"/>
    <w:rsid w:val="6764349A"/>
    <w:rsid w:val="681E1FDF"/>
    <w:rsid w:val="68505A59"/>
    <w:rsid w:val="6912408C"/>
    <w:rsid w:val="69B44F51"/>
    <w:rsid w:val="69B668BC"/>
    <w:rsid w:val="6A303637"/>
    <w:rsid w:val="6A4148B3"/>
    <w:rsid w:val="6AEA2EF4"/>
    <w:rsid w:val="6AFE0C36"/>
    <w:rsid w:val="6BB45ADF"/>
    <w:rsid w:val="6C4D0AC4"/>
    <w:rsid w:val="6CCA448F"/>
    <w:rsid w:val="6D156B17"/>
    <w:rsid w:val="6D5936D1"/>
    <w:rsid w:val="6DA63D6E"/>
    <w:rsid w:val="6DC951C3"/>
    <w:rsid w:val="6EF26AD1"/>
    <w:rsid w:val="6EF3178D"/>
    <w:rsid w:val="6F2A2001"/>
    <w:rsid w:val="6F341910"/>
    <w:rsid w:val="6FE4258E"/>
    <w:rsid w:val="704D7FE5"/>
    <w:rsid w:val="711E3F33"/>
    <w:rsid w:val="71793333"/>
    <w:rsid w:val="739C2218"/>
    <w:rsid w:val="73A873D2"/>
    <w:rsid w:val="7471513E"/>
    <w:rsid w:val="748C250E"/>
    <w:rsid w:val="74BA5640"/>
    <w:rsid w:val="74E56535"/>
    <w:rsid w:val="75765B56"/>
    <w:rsid w:val="7647594D"/>
    <w:rsid w:val="76703A87"/>
    <w:rsid w:val="7698027F"/>
    <w:rsid w:val="76E72351"/>
    <w:rsid w:val="77165DBC"/>
    <w:rsid w:val="772A7E69"/>
    <w:rsid w:val="77343C5C"/>
    <w:rsid w:val="79054962"/>
    <w:rsid w:val="79252A0A"/>
    <w:rsid w:val="793F4A83"/>
    <w:rsid w:val="7BF13703"/>
    <w:rsid w:val="7BF52499"/>
    <w:rsid w:val="7C0D231C"/>
    <w:rsid w:val="7C8016A8"/>
    <w:rsid w:val="7CD158CD"/>
    <w:rsid w:val="7D66395A"/>
    <w:rsid w:val="7DAD754E"/>
    <w:rsid w:val="7E414658"/>
    <w:rsid w:val="7E567ED6"/>
    <w:rsid w:val="7E68083E"/>
    <w:rsid w:val="7E9828B5"/>
    <w:rsid w:val="7EC074E8"/>
    <w:rsid w:val="7EFC5B00"/>
    <w:rsid w:val="7F29649D"/>
    <w:rsid w:val="7FD252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11"/>
    <w:autoRedefine/>
    <w:semiHidden/>
    <w:qFormat/>
    <w:uiPriority w:val="99"/>
    <w:pPr>
      <w:tabs>
        <w:tab w:val="center" w:pos="4153"/>
        <w:tab w:val="right" w:pos="8306"/>
      </w:tabs>
      <w:snapToGrid w:val="0"/>
      <w:jc w:val="left"/>
    </w:pPr>
    <w:rPr>
      <w:sz w:val="18"/>
      <w:szCs w:val="18"/>
    </w:rPr>
  </w:style>
  <w:style w:type="paragraph" w:styleId="4">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autoRedefine/>
    <w:qFormat/>
    <w:locked/>
    <w:uiPriority w:val="0"/>
    <w:rPr>
      <w:b/>
    </w:rPr>
  </w:style>
  <w:style w:type="character" w:customStyle="1" w:styleId="10">
    <w:name w:val="Header Char"/>
    <w:basedOn w:val="8"/>
    <w:link w:val="4"/>
    <w:autoRedefine/>
    <w:semiHidden/>
    <w:qFormat/>
    <w:locked/>
    <w:uiPriority w:val="99"/>
    <w:rPr>
      <w:sz w:val="18"/>
      <w:szCs w:val="18"/>
    </w:rPr>
  </w:style>
  <w:style w:type="character" w:customStyle="1" w:styleId="11">
    <w:name w:val="Footer Char"/>
    <w:basedOn w:val="8"/>
    <w:link w:val="3"/>
    <w:autoRedefine/>
    <w:semiHidden/>
    <w:qFormat/>
    <w:locked/>
    <w:uiPriority w:val="99"/>
    <w:rPr>
      <w:sz w:val="18"/>
      <w:szCs w:val="18"/>
    </w:rPr>
  </w:style>
  <w:style w:type="character" w:customStyle="1" w:styleId="12">
    <w:name w:val="font11"/>
    <w:basedOn w:val="8"/>
    <w:autoRedefine/>
    <w:qFormat/>
    <w:uiPriority w:val="0"/>
    <w:rPr>
      <w:rFonts w:hint="eastAsia" w:ascii="宋体" w:hAnsi="宋体" w:eastAsia="宋体" w:cs="宋体"/>
      <w:b/>
      <w:bCs/>
      <w:color w:val="000000"/>
      <w:sz w:val="20"/>
      <w:szCs w:val="20"/>
      <w:u w:val="none"/>
    </w:rPr>
  </w:style>
  <w:style w:type="character" w:customStyle="1" w:styleId="13">
    <w:name w:val="font21"/>
    <w:basedOn w:val="8"/>
    <w:autoRedefine/>
    <w:qFormat/>
    <w:uiPriority w:val="0"/>
    <w:rPr>
      <w:rFonts w:hint="eastAsia" w:ascii="宋体" w:hAnsi="宋体" w:eastAsia="宋体" w:cs="宋体"/>
      <w:color w:val="000000"/>
      <w:sz w:val="20"/>
      <w:szCs w:val="20"/>
      <w:u w:val="none"/>
    </w:rPr>
  </w:style>
  <w:style w:type="character" w:customStyle="1" w:styleId="14">
    <w:name w:val="font31"/>
    <w:basedOn w:val="8"/>
    <w:qFormat/>
    <w:uiPriority w:val="0"/>
    <w:rPr>
      <w:rFonts w:hint="default" w:ascii="Arial" w:hAnsi="Arial" w:cs="Arial"/>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4</Pages>
  <Words>6465</Words>
  <Characters>10452</Characters>
  <Lines>0</Lines>
  <Paragraphs>0</Paragraphs>
  <TotalTime>0</TotalTime>
  <ScaleCrop>false</ScaleCrop>
  <LinksUpToDate>false</LinksUpToDate>
  <CharactersWithSpaces>10798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2022-05-10T03:47:00Z</dcterms:created>
  <dc:creator>dell</dc:creator>
  <cp:lastModifiedBy>馥郁芬芳</cp:lastModifiedBy>
  <cp:lastPrinted>2023-09-14T06:49:00Z</cp:lastPrinted>
  <dcterms:modified xsi:type="dcterms:W3CDTF">2024-06-05T08:54:56Z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470978D23C2C4D3097C257FB3BE27146</vt:lpwstr>
  </property>
</Properties>
</file>