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秦淮中学2023-2024学年第二学期</w:t>
      </w:r>
    </w:p>
    <w:p>
      <w:pPr>
        <w:jc w:val="center"/>
        <w:rPr>
          <w:rFonts w:hint="default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人员安排表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语文组：吉守金、宋慧敏、温立功、教研组长、备课组长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数学组：许明、郑必强、王成、谈敏、朱佳、教研组长、备课组长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英语组：朱胄、王城、吴许、教研组长、备课组长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物理组：周磊、教研组长、备课组长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化学组：付业云、教研组长、备课组长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生物组：郑必强、教研组长、备课组长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历史组：钱泽舒、教研组长、备课组长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政治组：王金平、教研组长、备课组长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地理组：邵思青、教研组长、备课组长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体育组：董明、教研组长、备课组长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音乐组：刘莉、教研组长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心理组：彭小艳、教研组长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美术组：毛爱宾、教研组长、备课组长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信息组：毛爱宾、教研组长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A1C7FAB"/>
    <w:rsid w:val="014E72D1"/>
    <w:rsid w:val="06E7732A"/>
    <w:rsid w:val="0BB20E63"/>
    <w:rsid w:val="1B4071E3"/>
    <w:rsid w:val="1D351FF2"/>
    <w:rsid w:val="22FD65F8"/>
    <w:rsid w:val="293C5AE2"/>
    <w:rsid w:val="33F357A6"/>
    <w:rsid w:val="3A9B7709"/>
    <w:rsid w:val="3D217770"/>
    <w:rsid w:val="55B80C5A"/>
    <w:rsid w:val="6A1C7FAB"/>
    <w:rsid w:val="77FE2002"/>
    <w:rsid w:val="78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290</Characters>
  <Lines>0</Lines>
  <Paragraphs>0</Paragraphs>
  <TotalTime>0</TotalTime>
  <ScaleCrop>false</ScaleCrop>
  <LinksUpToDate>false</LinksUpToDate>
  <CharactersWithSpaces>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2021-04-17T06:59:00Z</dcterms:created>
  <dc:creator>思路清晰</dc:creator>
  <cp:lastModifiedBy>黍离</cp:lastModifiedBy>
  <dcterms:modified xsi:type="dcterms:W3CDTF">2024-04-09T10:44:57Z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3F0E74D6ABD74EF69DC50A81B1D56294</vt:lpwstr>
  </property>
</Properties>
</file>