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rFonts w:hint="eastAsia" w:ascii="Helvetica" w:hAnsi="Helvetica" w:eastAsia="宋体" w:cs="Helvetica"/>
          <w:sz w:val="21"/>
          <w:szCs w:val="21"/>
          <w:lang w:val="en-US" w:eastAsia="zh-CN"/>
        </w:rPr>
      </w:pPr>
      <w:r>
        <w:rPr>
          <w:rFonts w:ascii="Helvetica" w:hAnsi="Helvetica" w:eastAsia="Helvetica" w:cs="Helvetica"/>
          <w:sz w:val="21"/>
          <w:szCs w:val="21"/>
        </w:rPr>
        <w:t>《哈姆莱特》</w:t>
      </w:r>
      <w:r>
        <w:rPr>
          <w:rFonts w:hint="eastAsia" w:ascii="Helvetica" w:hAnsi="Helvetica" w:eastAsia="宋体" w:cs="Helvetica"/>
          <w:sz w:val="21"/>
          <w:szCs w:val="21"/>
          <w:lang w:val="en-US" w:eastAsia="zh-CN"/>
        </w:rPr>
        <w:t>评课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Helvetica" w:hAnsi="Helvetica" w:eastAsia="宋体" w:cs="Helvetica"/>
          <w:sz w:val="21"/>
          <w:szCs w:val="21"/>
          <w:lang w:val="en-US" w:eastAsia="zh-CN"/>
        </w:rPr>
      </w:pPr>
      <w:r>
        <w:rPr>
          <w:rFonts w:ascii="Helvetica" w:hAnsi="Helvetica" w:eastAsia="Helvetica" w:cs="Helvetica"/>
          <w:sz w:val="21"/>
          <w:szCs w:val="21"/>
        </w:rPr>
        <w:t>今天听了</w:t>
      </w:r>
      <w:r>
        <w:rPr>
          <w:rFonts w:hint="eastAsia" w:ascii="Helvetica" w:hAnsi="Helvetica" w:eastAsia="宋体" w:cs="Helvetica"/>
          <w:sz w:val="21"/>
          <w:szCs w:val="21"/>
          <w:lang w:val="en-US" w:eastAsia="zh-CN"/>
        </w:rPr>
        <w:t>王露浛</w:t>
      </w:r>
      <w:r>
        <w:rPr>
          <w:rFonts w:ascii="Helvetica" w:hAnsi="Helvetica" w:eastAsia="Helvetica" w:cs="Helvetica"/>
          <w:sz w:val="21"/>
          <w:szCs w:val="21"/>
        </w:rPr>
        <w:t>老师的一节《哈姆莱特》</w:t>
      </w:r>
      <w:r>
        <w:rPr>
          <w:rFonts w:hint="eastAsia" w:ascii="Helvetica" w:hAnsi="Helvetica" w:eastAsia="宋体" w:cs="Helvetica"/>
          <w:sz w:val="21"/>
          <w:szCs w:val="21"/>
          <w:lang w:eastAsia="zh-CN"/>
        </w:rPr>
        <w:t>，</w:t>
      </w:r>
      <w:r>
        <w:rPr>
          <w:rFonts w:hint="eastAsia" w:ascii="Helvetica" w:hAnsi="Helvetica" w:eastAsia="宋体" w:cs="Helvetica"/>
          <w:sz w:val="21"/>
          <w:szCs w:val="21"/>
          <w:lang w:val="en-US" w:eastAsia="zh-CN"/>
        </w:rPr>
        <w:t>收获颇多。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Helvetica" w:hAnsi="Helvetica" w:eastAsia="Helvetica" w:cs="Helvetica"/>
          <w:sz w:val="21"/>
          <w:szCs w:val="21"/>
        </w:rPr>
      </w:pPr>
      <w:r>
        <w:rPr>
          <w:rFonts w:hint="eastAsia" w:ascii="Helvetica" w:hAnsi="Helvetica" w:eastAsia="宋体" w:cs="Helvetica"/>
          <w:sz w:val="21"/>
          <w:szCs w:val="21"/>
          <w:lang w:val="en-US" w:eastAsia="zh-CN"/>
        </w:rPr>
        <w:t>情境创设经典而又有效。王</w:t>
      </w:r>
      <w:r>
        <w:rPr>
          <w:rFonts w:ascii="Helvetica" w:hAnsi="Helvetica" w:eastAsia="Helvetica" w:cs="Helvetica"/>
          <w:sz w:val="21"/>
          <w:szCs w:val="21"/>
        </w:rPr>
        <w:t>老师以</w:t>
      </w:r>
      <w:r>
        <w:rPr>
          <w:rFonts w:hint="eastAsia" w:ascii="Helvetica" w:hAnsi="Helvetica" w:eastAsia="宋体" w:cs="Helvetica"/>
          <w:sz w:val="21"/>
          <w:szCs w:val="21"/>
          <w:lang w:val="en-US" w:eastAsia="zh-CN"/>
        </w:rPr>
        <w:t>几</w:t>
      </w:r>
      <w:r>
        <w:rPr>
          <w:rFonts w:ascii="Helvetica" w:hAnsi="Helvetica" w:eastAsia="Helvetica" w:cs="Helvetica"/>
          <w:sz w:val="21"/>
          <w:szCs w:val="21"/>
        </w:rPr>
        <w:t>句</w:t>
      </w:r>
      <w:r>
        <w:rPr>
          <w:rFonts w:hint="eastAsia" w:ascii="Helvetica" w:hAnsi="Helvetica" w:eastAsia="宋体" w:cs="Helvetica"/>
          <w:sz w:val="21"/>
          <w:szCs w:val="21"/>
          <w:lang w:val="en-US" w:eastAsia="zh-CN"/>
        </w:rPr>
        <w:t>读者的评论</w:t>
      </w:r>
      <w:r>
        <w:rPr>
          <w:rFonts w:ascii="Helvetica" w:hAnsi="Helvetica" w:eastAsia="Helvetica" w:cs="Helvetica"/>
          <w:sz w:val="21"/>
          <w:szCs w:val="21"/>
        </w:rPr>
        <w:t>引出</w:t>
      </w:r>
      <w:r>
        <w:rPr>
          <w:rFonts w:hint="eastAsia" w:ascii="Helvetica" w:hAnsi="Helvetica" w:eastAsia="宋体" w:cs="Helvetica"/>
          <w:sz w:val="21"/>
          <w:szCs w:val="21"/>
          <w:lang w:val="en-US" w:eastAsia="zh-CN"/>
        </w:rPr>
        <w:t>哈姆莱特的形象思考</w:t>
      </w:r>
      <w:r>
        <w:rPr>
          <w:rFonts w:ascii="Helvetica" w:hAnsi="Helvetica" w:eastAsia="Helvetica" w:cs="Helvetica"/>
          <w:sz w:val="21"/>
          <w:szCs w:val="21"/>
        </w:rPr>
        <w:t>，</w:t>
      </w:r>
      <w:r>
        <w:rPr>
          <w:rFonts w:hint="eastAsia" w:ascii="Helvetica" w:hAnsi="Helvetica" w:eastAsia="Helvetica" w:cs="Helvetica"/>
          <w:sz w:val="21"/>
          <w:szCs w:val="21"/>
        </w:rPr>
        <w:t>“富于生气、勇敢和英雄气概</w:t>
      </w:r>
      <w:r>
        <w:rPr>
          <w:rFonts w:hint="eastAsia" w:ascii="Helvetica" w:hAnsi="Helvetica" w:eastAsia="宋体" w:cs="Helvetica"/>
          <w:sz w:val="21"/>
          <w:szCs w:val="21"/>
          <w:lang w:eastAsia="zh-CN"/>
        </w:rPr>
        <w:t>，</w:t>
      </w:r>
      <w:r>
        <w:rPr>
          <w:rFonts w:hint="eastAsia" w:ascii="Helvetica" w:hAnsi="Helvetica" w:eastAsia="Helvetica" w:cs="Helvetica"/>
          <w:sz w:val="21"/>
          <w:szCs w:val="21"/>
        </w:rPr>
        <w:t xml:space="preserve"> “特别敏感的心灵”“一个敏感、脆弱的哈姆莱特”</w:t>
      </w:r>
      <w:r>
        <w:rPr>
          <w:rFonts w:hint="eastAsia" w:ascii="Helvetica" w:hAnsi="Helvetica" w:eastAsia="宋体" w:cs="Helvetica"/>
          <w:sz w:val="21"/>
          <w:szCs w:val="21"/>
          <w:lang w:eastAsia="zh-CN"/>
        </w:rPr>
        <w:t>，</w:t>
      </w:r>
      <w:r>
        <w:rPr>
          <w:rFonts w:hint="eastAsia" w:ascii="Helvetica" w:hAnsi="Helvetica" w:eastAsia="Helvetica" w:cs="Helvetica"/>
          <w:sz w:val="21"/>
          <w:szCs w:val="21"/>
        </w:rPr>
        <w:t>“忧郁王子”“内心充满矛盾”</w:t>
      </w:r>
      <w:r>
        <w:rPr>
          <w:rFonts w:hint="eastAsia" w:ascii="Helvetica" w:hAnsi="Helvetica" w:eastAsia="宋体" w:cs="Helvetica"/>
          <w:sz w:val="21"/>
          <w:szCs w:val="21"/>
          <w:lang w:eastAsia="zh-CN"/>
        </w:rPr>
        <w:t>，</w:t>
      </w:r>
      <w:r>
        <w:rPr>
          <w:rFonts w:hint="eastAsia" w:ascii="Helvetica" w:hAnsi="Helvetica" w:eastAsia="Helvetica" w:cs="Helvetica"/>
          <w:sz w:val="21"/>
          <w:szCs w:val="21"/>
        </w:rPr>
        <w:t>“延宕王子”“思想的巨人”“行动的矮</w:t>
      </w:r>
      <w:bookmarkStart w:id="0" w:name="_GoBack"/>
      <w:bookmarkEnd w:id="0"/>
      <w:r>
        <w:rPr>
          <w:rFonts w:hint="eastAsia" w:ascii="Helvetica" w:hAnsi="Helvetica" w:eastAsia="Helvetica" w:cs="Helvetica"/>
          <w:sz w:val="21"/>
          <w:szCs w:val="21"/>
        </w:rPr>
        <w:t>子”哈姆莱特究竟是一个怎样的形象？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Helvetica" w:hAnsi="Helvetica" w:eastAsia="宋体" w:cs="Helvetica"/>
          <w:sz w:val="21"/>
          <w:szCs w:val="21"/>
          <w:lang w:val="en-US" w:eastAsia="zh-CN"/>
        </w:rPr>
      </w:pPr>
      <w:r>
        <w:rPr>
          <w:rFonts w:hint="eastAsia" w:ascii="Helvetica" w:hAnsi="Helvetica" w:eastAsia="宋体" w:cs="Helvetica"/>
          <w:sz w:val="21"/>
          <w:szCs w:val="21"/>
          <w:lang w:val="en-US" w:eastAsia="zh-CN"/>
        </w:rPr>
        <w:t>活动设计由易到难，问题导学。首先是人物形象分析，利用表格填写了解哈姆莱特的基本资料。然后从“学习提示”</w:t>
      </w:r>
      <w:r>
        <w:rPr>
          <w:rFonts w:ascii="Helvetica" w:hAnsi="Helvetica" w:eastAsia="Helvetica" w:cs="Helvetica"/>
          <w:sz w:val="21"/>
          <w:szCs w:val="21"/>
        </w:rPr>
        <w:t>迅速切入正题，理清《哈姆莱特》中复杂的人物关系，</w:t>
      </w:r>
      <w:r>
        <w:rPr>
          <w:rFonts w:hint="eastAsia" w:ascii="Helvetica" w:hAnsi="Helvetica" w:eastAsia="宋体" w:cs="Helvetica"/>
          <w:sz w:val="21"/>
          <w:szCs w:val="21"/>
          <w:lang w:val="en-US" w:eastAsia="zh-CN"/>
        </w:rPr>
        <w:t>利用填空方式理解表层冲突和深层冲突。最后探究哈姆莱特命题：</w:t>
      </w:r>
      <w:r>
        <w:rPr>
          <w:rFonts w:ascii="Helvetica" w:hAnsi="Helvetica" w:eastAsia="Helvetica" w:cs="Helvetica"/>
          <w:sz w:val="21"/>
          <w:szCs w:val="21"/>
        </w:rPr>
        <w:t>“生存还是毁灭”，</w:t>
      </w:r>
      <w:r>
        <w:rPr>
          <w:rFonts w:hint="eastAsia" w:ascii="Helvetica" w:hAnsi="Helvetica" w:eastAsia="宋体" w:cs="Helvetica"/>
          <w:sz w:val="21"/>
          <w:szCs w:val="21"/>
          <w:lang w:val="en-US" w:eastAsia="zh-CN"/>
        </w:rPr>
        <w:t>教师补充相关背景知识，</w:t>
      </w:r>
      <w:r>
        <w:rPr>
          <w:rFonts w:ascii="Helvetica" w:hAnsi="Helvetica" w:eastAsia="Helvetica" w:cs="Helvetica"/>
          <w:sz w:val="21"/>
          <w:szCs w:val="21"/>
        </w:rPr>
        <w:t>而后引导学生理解哈姆莱特“对世界的失望”，理解哈姆莱特复杂的内心世界。</w:t>
      </w:r>
      <w:r>
        <w:rPr>
          <w:rFonts w:hint="eastAsia" w:ascii="Helvetica" w:hAnsi="Helvetica" w:eastAsia="宋体" w:cs="Helvetica"/>
          <w:sz w:val="21"/>
          <w:szCs w:val="21"/>
          <w:lang w:val="en-US" w:eastAsia="zh-CN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Helvetica" w:hAnsi="Helvetica" w:eastAsia="宋体" w:cs="Helvetica"/>
          <w:sz w:val="21"/>
          <w:szCs w:val="21"/>
          <w:lang w:val="en-US" w:eastAsia="zh-CN"/>
        </w:rPr>
        <w:t>由表及里，挖掘深刻</w:t>
      </w:r>
      <w:r>
        <w:rPr>
          <w:rFonts w:hint="eastAsia" w:ascii="Helvetica" w:hAnsi="Helvetica" w:eastAsia="宋体" w:cs="Helvetica"/>
          <w:sz w:val="21"/>
          <w:szCs w:val="21"/>
          <w:lang w:eastAsia="zh-CN"/>
        </w:rPr>
        <w:t>。</w:t>
      </w:r>
      <w:r>
        <w:rPr>
          <w:rFonts w:ascii="Helvetica" w:hAnsi="Helvetica" w:eastAsia="Helvetica" w:cs="Helvetica"/>
          <w:sz w:val="21"/>
          <w:szCs w:val="21"/>
        </w:rPr>
        <w:t>整堂课的挖掘不求面面俱到，而是从学生的预习反馈出发，解决中心人物、主题思想、艺术特点三个大问题，课堂在老师</w:t>
      </w:r>
      <w:r>
        <w:rPr>
          <w:rFonts w:hint="eastAsia" w:ascii="Helvetica" w:hAnsi="Helvetica" w:eastAsia="宋体" w:cs="Helvetica"/>
          <w:sz w:val="21"/>
          <w:szCs w:val="21"/>
          <w:lang w:val="en-US" w:eastAsia="zh-CN"/>
        </w:rPr>
        <w:t>的引导中</w:t>
      </w:r>
      <w:r>
        <w:rPr>
          <w:rFonts w:ascii="Helvetica" w:hAnsi="Helvetica" w:eastAsia="Helvetica" w:cs="Helvetica"/>
          <w:sz w:val="21"/>
          <w:szCs w:val="21"/>
        </w:rPr>
        <w:t>不断走向纵深，整节层层剖析、逐步深入，让我们获益匪浅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default" w:ascii="Helvetica" w:hAnsi="Helvetica" w:eastAsia="Helvetica" w:cs="Helvetica"/>
          <w:sz w:val="21"/>
          <w:szCs w:val="21"/>
          <w:lang w:val="en-US"/>
        </w:rPr>
      </w:pPr>
      <w:r>
        <w:rPr>
          <w:rFonts w:hint="eastAsia" w:ascii="Helvetica" w:hAnsi="Helvetica" w:eastAsia="Helvetica" w:cs="Helvetica"/>
          <w:sz w:val="21"/>
          <w:szCs w:val="21"/>
          <w:lang w:val="en-US" w:eastAsia="zh-CN"/>
        </w:rPr>
        <w:t>最后，我有一点想法。问题导学能否先行？能否多给学生一点思考的时间？哈姆莱特命题探讨能否紧扣文本展开？如何让学习活动之间衔接更紧密，让问题落得更实？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jYTQyODVlYWM5ZGY4YjYyNDc2YjI1MTRhZjA4NWUifQ=="/>
  </w:docVars>
  <w:rsids>
    <w:rsidRoot w:val="00000000"/>
    <w:rsid w:val="01DA249F"/>
    <w:rsid w:val="34E77D53"/>
    <w:rsid w:val="76F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2024-04-11T06:40:27Z</dcterms:created>
  <dc:creator>我的电脑</dc:creator>
  <cp:lastModifiedBy>我的电脑</cp:lastModifiedBy>
  <dcterms:modified xsi:type="dcterms:W3CDTF">2024-04-11T09:10:22Z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E8333AC3D47546EB97CE922D205E7AF2_12</vt:lpwstr>
  </property>
</Properties>
</file>