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sz w:val="28"/>
          <w:szCs w:val="28"/>
        </w:rPr>
        <w:t>—202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学年第二学期高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物理组工作计划及教学进度</w:t>
      </w:r>
    </w:p>
    <w:p>
      <w:pPr>
        <w:widowControl/>
        <w:spacing w:line="360" w:lineRule="auto"/>
        <w:ind w:left="-60"/>
        <w:jc w:val="left"/>
        <w:rPr>
          <w:rFonts w:hint="eastAsia" w:ascii="宋体" w:hAnsi="宋体" w:cs="宋体" w:eastAsiaTheme="minorEastAsia"/>
          <w:b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Cs w:val="21"/>
        </w:rPr>
        <w:t>一、</w:t>
      </w:r>
      <w:r>
        <w:rPr>
          <w:rFonts w:hint="eastAsia" w:ascii="宋体" w:hAnsi="宋体" w:cs="宋体"/>
          <w:b/>
          <w:kern w:val="0"/>
          <w:szCs w:val="21"/>
          <w:lang w:eastAsia="zh-CN"/>
        </w:rPr>
        <w:t>指导思想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按照新课标、新高考的要求，根据学校新学期的教学要求，不断提高教学质量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  <w:lang w:eastAsia="zh-CN"/>
        </w:rPr>
        <w:t>本学期针对高三学生的学情以及面临的新形势，物理教学工作要大力培养学生的思维能力和自学能力，注</w:t>
      </w:r>
      <w:r>
        <w:rPr>
          <w:rFonts w:hint="eastAsia" w:ascii="宋体" w:hAnsi="宋体"/>
          <w:szCs w:val="21"/>
        </w:rPr>
        <w:t>重培养学生良好的学习习惯和学习方法，</w:t>
      </w:r>
      <w:r>
        <w:rPr>
          <w:rFonts w:hint="eastAsia" w:ascii="宋体" w:hAnsi="宋体"/>
          <w:szCs w:val="21"/>
          <w:lang w:eastAsia="zh-CN"/>
        </w:rPr>
        <w:t>力争以最佳状态进入二轮复习，最终在高考中取得优异的成绩。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主要措施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认真研读课标，理清复习思路</w:t>
      </w:r>
    </w:p>
    <w:p>
      <w:pPr>
        <w:numPr>
          <w:numId w:val="0"/>
        </w:numPr>
        <w:spacing w:line="360" w:lineRule="auto"/>
        <w:rPr>
          <w:rFonts w:hint="default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  认真研读高考评价说明，以便明确高考的命题的指导思想、考查内容、试题类型、深难度和比例以及考查能力的层次要求等。认真研究一模、二模以及各市、区、校的</w:t>
      </w:r>
      <w:bookmarkStart w:id="0" w:name="_GoBack"/>
      <w:bookmarkEnd w:id="0"/>
      <w:r>
        <w:rPr>
          <w:rFonts w:hint="eastAsia" w:ascii="宋体" w:hAnsi="宋体"/>
          <w:b w:val="0"/>
          <w:bCs/>
          <w:szCs w:val="21"/>
          <w:lang w:val="en-US" w:eastAsia="zh-CN"/>
        </w:rPr>
        <w:t>模拟试题，发现它们的命题特点、试题类型、考查方式和能力要求等，从而理清复习思路，制定相应的复习计划。</w:t>
      </w:r>
    </w:p>
    <w:p>
      <w:pPr>
        <w:numPr>
          <w:numId w:val="0"/>
        </w:numPr>
        <w:spacing w:line="360" w:lineRule="auto"/>
        <w:rPr>
          <w:rFonts w:hint="default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2、强化物理基础知识的复习，加强学生对概念和规律的深入理解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物理高考对基本概念、基本规律的要求一贯是考查的主要内容和重点内容，考查学生是否在理解的基础上掌握基本概念、基本规律和基本方法，并要求学生能深入理解物理概念和物理规律之间的内在联系。对此，在一轮复习中，我们把重点就放在基础知识的复习上。对教材的基本内容、基本知识点要花精力、想办法，让学生想通、悟透、真正理解、学会应用。对概念，要引导学生认清其内涵，明晰其外延。对规律，要引导血汗如果从规律的适用范围、适用条件和如何变通应用等方面有计划地针对性训练，让学生养成良好的复习、练习习惯。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3、合理安排各环节时间，提高课堂教学效果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根据各章内容、数量、特点，要合理安排个环节时间，体现“学为主体、教为主导”的原则。复习中各个环节都要注意充分发挥学生作用，调动其复习积极性，引发学生积极思考，总结归纳，掌握方法，提高能力，多鼓励学生多提问题，把复习遇到的难点、疑点真实反映出来，确保教师讲课有的放矢。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4、借助集体备课，充分利用集体的智慧和力量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对于教学中遇到的各种疑难问题，每个老师应该积极说出自己的意见和建议，经常一起认真研究教材、教学内容、教学方法和教学策略，认真选择例题、习题和试题，认真审题，尽量避免不必要的错误，做好教考候的反思，及时调整教学策略，不断提高教学效果。加强与联合体学校之间的联系，取长补短，互通需求，合作共赢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三</w:t>
      </w:r>
      <w:r>
        <w:rPr>
          <w:rFonts w:hint="eastAsia" w:ascii="宋体" w:hAnsi="宋体"/>
          <w:b/>
          <w:szCs w:val="21"/>
        </w:rPr>
        <w:t>、备课分工表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3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章节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（一轮）磁场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翟羽佳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470" w:firstLineChars="700"/>
              <w:jc w:val="both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（一轮）电磁感应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60" w:firstLineChars="600"/>
              <w:jc w:val="left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（一轮）交变电流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60" w:firstLineChars="600"/>
              <w:jc w:val="left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（一轮）机械振动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60" w:firstLineChars="600"/>
              <w:jc w:val="left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（一轮）光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冯寿权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60" w:firstLineChars="600"/>
              <w:jc w:val="both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（一轮）热学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翟羽佳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60" w:firstLineChars="600"/>
              <w:jc w:val="both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（一轮）近代物理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60" w:firstLineChars="600"/>
              <w:jc w:val="both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（二轮）力和运动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（二轮）能量与动量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（二轮）电场和磁场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冯寿权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（二轮）电路 电磁感应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翟羽佳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（二轮）机械振动、机械波、光、热、原子物理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程磊</w:t>
            </w:r>
          </w:p>
        </w:tc>
      </w:tr>
    </w:tbl>
    <w:p>
      <w:pPr>
        <w:numPr>
          <w:numId w:val="0"/>
        </w:num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四、</w:t>
      </w:r>
      <w:r>
        <w:rPr>
          <w:rFonts w:hint="eastAsia" w:ascii="宋体" w:hAnsi="宋体"/>
          <w:b/>
          <w:szCs w:val="21"/>
        </w:rPr>
        <w:t>教学进度表</w:t>
      </w:r>
    </w:p>
    <w:tbl>
      <w:tblPr>
        <w:tblStyle w:val="4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00"/>
        <w:gridCol w:w="6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308" w:type="dxa"/>
            <w:gridSpan w:val="2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6251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课时计划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第1周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电学实验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第2周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磁场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第3周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电磁感应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第4周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交变电流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第5周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一模考试及试卷讲解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3.31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第6周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机械振动、光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第7周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分子动理论、热力学定律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第8周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波粒二象性、原子结构、原子核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第9周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力与物体的平衡、力与直线运动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4.28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第10周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力与曲线运动、功和能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4.29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第11周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动量和动量守恒定律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第12周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二模考试及试卷讲解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第13周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电场、带电粒子在电场中的运动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第14周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磁场、带电粒子在磁场中的运动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第15周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考前综合训练及考前指导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08" w:type="dxa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第16周</w:t>
            </w:r>
          </w:p>
        </w:tc>
        <w:tc>
          <w:tcPr>
            <w:tcW w:w="6251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高考</w:t>
            </w:r>
          </w:p>
        </w:tc>
      </w:tr>
    </w:tbl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备课组</w:t>
      </w:r>
      <w:r>
        <w:rPr>
          <w:rFonts w:hint="eastAsia" w:ascii="宋体" w:hAnsi="宋体"/>
          <w:b/>
          <w:szCs w:val="21"/>
          <w:lang w:val="en-US" w:eastAsia="zh-CN"/>
        </w:rPr>
        <w:t>具体</w:t>
      </w:r>
      <w:r>
        <w:rPr>
          <w:rFonts w:hint="eastAsia" w:ascii="宋体" w:hAnsi="宋体"/>
          <w:b/>
          <w:szCs w:val="21"/>
        </w:rPr>
        <w:t>活动安排</w:t>
      </w:r>
    </w:p>
    <w:tbl>
      <w:tblPr>
        <w:tblStyle w:val="5"/>
        <w:tblW w:w="861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305"/>
        <w:gridCol w:w="6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高三寒假作业检测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研讨：实验复习措施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李洁公开课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研讨：二轮复习计划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高三一模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3.31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研讨：一模</w:t>
            </w:r>
            <w:r>
              <w:rPr>
                <w:rFonts w:hint="eastAsia" w:ascii="宋体" w:hAnsi="宋体"/>
                <w:sz w:val="21"/>
                <w:szCs w:val="21"/>
              </w:rPr>
              <w:t>考试情况分析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高三视导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组内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程磊公开课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4.28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五四青优评比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4.29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五一放假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高三二模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翟羽佳公开课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冯寿权公开课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组内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高考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        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月2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09860"/>
    <w:multiLevelType w:val="singleLevel"/>
    <w:tmpl w:val="8560986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7C460E9"/>
    <w:multiLevelType w:val="singleLevel"/>
    <w:tmpl w:val="87C460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28892EB"/>
    <w:multiLevelType w:val="singleLevel"/>
    <w:tmpl w:val="028892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wOTY5ZTZlZWEyMzM5MmRkZWFkOWExMGU0NzkwMGUifQ=="/>
  </w:docVars>
  <w:rsids>
    <w:rsidRoot w:val="00A87554"/>
    <w:rsid w:val="00064AA9"/>
    <w:rsid w:val="00113CEB"/>
    <w:rsid w:val="003804DC"/>
    <w:rsid w:val="00A87554"/>
    <w:rsid w:val="00CE6C8E"/>
    <w:rsid w:val="00DF3F4E"/>
    <w:rsid w:val="085913B8"/>
    <w:rsid w:val="1C196F02"/>
    <w:rsid w:val="20A149C8"/>
    <w:rsid w:val="3B522C10"/>
    <w:rsid w:val="3BCE71B8"/>
    <w:rsid w:val="3DA43C89"/>
    <w:rsid w:val="404F22C9"/>
    <w:rsid w:val="41BF7A5D"/>
    <w:rsid w:val="4D442A0C"/>
    <w:rsid w:val="631A47B9"/>
    <w:rsid w:val="70B73B7B"/>
    <w:rsid w:val="778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C839-9059-4761-8A36-0A1B178A1D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2090</Characters>
  <Lines>17</Lines>
  <Paragraphs>4</Paragraphs>
  <TotalTime>54</TotalTime>
  <ScaleCrop>false</ScaleCrop>
  <LinksUpToDate>false</LinksUpToDate>
  <CharactersWithSpaces>2452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2020-02-23T09:24:00Z</dcterms:created>
  <dc:creator>user</dc:creator>
  <cp:lastModifiedBy>翟羽佳</cp:lastModifiedBy>
  <dcterms:modified xsi:type="dcterms:W3CDTF">2024-02-24T06:20:07Z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68181FF2AD45405AB85C5FED28DD9463_12</vt:lpwstr>
  </property>
</Properties>
</file>