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20" w:firstLineChars="100"/>
        <w:jc w:val="center"/>
        <w:textAlignment w:val="auto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反思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依据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《普通高中思想政治课程标准(2017年版2020年修订)》选择性必修课程模块2“法律与生活”的内容要求：“1.4理解侵权责任的内容,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树立依法承担责任的观念。”设计本框教学。课程标准中的教学提示，要求我们结合自己或家人的生活经验，了解公民的民事权利能力和民事行为能力，理解如何依法行使民事权利、承担民事责任。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u w:val="none"/>
          <w:lang w:val="en-US" w:eastAsia="zh-CN"/>
        </w:rPr>
        <w:t>对于权利的保护以及救济是民法存在的意义之—，而侵权责任则体现了民法作为权利救济法的属性，其旨在解决民事权利受到侵害后，应当如何进行保护的问题。民法典的最后—编“侵权责任编”，在总结既有的法律规则和实践经验基础上，针对社会生活中出现的新情况、新问题予以立法回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高空坠物的情况屡见不鲜，由此造成的伤害事件也时有耳闻，此类事件似已成为城市化进程中的顽疾。 如何才能防止此类现象的发生呢？针对学生的回答能够引导学生从德治、法治、自治等方面进行总结和归纳就更好了。</w:t>
      </w:r>
    </w:p>
    <w:p>
      <w:pPr>
        <w:ind w:firstLine="276" w:firstLineChars="0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NGNmYmEzMGQyNGRiMTRmYThmNTk3YjY1ZjE2Y2QifQ=="/>
  </w:docVars>
  <w:rsids>
    <w:rsidRoot w:val="00000000"/>
    <w:rsid w:val="15355769"/>
    <w:rsid w:val="36DA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2023-12-03T01:50:24Z</dcterms:created>
  <dc:creator>王萌</dc:creator>
  <cp:lastModifiedBy>风一样的女子sky</cp:lastModifiedBy>
  <dcterms:modified xsi:type="dcterms:W3CDTF">2023-12-03T01:54:58Z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E3167051AF7A48B6B1A56BA658716AE1_12</vt:lpwstr>
  </property>
</Properties>
</file>