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11849100</wp:posOffset>
            </wp:positionH>
            <wp:positionV relativeFrom="topMargin">
              <wp:posOffset>11226800</wp:posOffset>
            </wp:positionV>
            <wp:extent cx="355600" cy="317500"/>
            <wp:effectExtent l="0" t="0" r="6350" b="6350"/>
            <wp:wrapNone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《我国的个人收入分配》教学设计</w:t>
      </w:r>
    </w:p>
    <w:tbl>
      <w:tblPr>
        <w:tblStyle w:val="7"/>
        <w:tblpPr w:leftFromText="180" w:rightFromText="180" w:vertAnchor="text" w:horzAnchor="page" w:tblpX="1107" w:tblpY="106"/>
        <w:tblOverlap w:val="never"/>
        <w:tblW w:w="97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3"/>
        <w:gridCol w:w="1189"/>
        <w:gridCol w:w="1335"/>
        <w:gridCol w:w="1933"/>
        <w:gridCol w:w="999"/>
        <w:gridCol w:w="1029"/>
        <w:gridCol w:w="912"/>
        <w:gridCol w:w="10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所授科目</w:t>
            </w:r>
          </w:p>
        </w:tc>
        <w:tc>
          <w:tcPr>
            <w:tcW w:w="1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高中政治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课题名称</w:t>
            </w:r>
          </w:p>
        </w:tc>
        <w:tc>
          <w:tcPr>
            <w:tcW w:w="1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我国的</w:t>
            </w:r>
          </w:p>
          <w:p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个人收入分配</w:t>
            </w:r>
          </w:p>
        </w:tc>
        <w:tc>
          <w:tcPr>
            <w:tcW w:w="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课型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  <w:t>授新课</w:t>
            </w:r>
          </w:p>
        </w:tc>
        <w:tc>
          <w:tcPr>
            <w:tcW w:w="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班级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高一</w:t>
            </w:r>
          </w:p>
          <w:p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（8）班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6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教学目标</w:t>
            </w:r>
          </w:p>
        </w:tc>
        <w:tc>
          <w:tcPr>
            <w:tcW w:w="841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1.结合现实国情，理解我国现阶段实行按劳分配为主体、多种分配方式并存的分配制度的必然性和重要意义，坚定制度自信；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2.结合具体案例，理解按劳分配的内容和意义，阐释按劳分配是社会主义的分配原则；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3.结合生活实际，正确认识按要素分配的必要性和意义；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4.结合家庭收入具体情况，了解我国居民收入的方式与合法途径，懂得劳动者应通过辛勤劳动、诚实劳动、创造性劳动致富；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5.正确辨析对待劳动的不同态度，懂得劳动是财富的源泉，树立劳动最光荣、劳动最崇高、劳动最伟大、劳动最美丽的观念；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6.理解和认同完善个人收入分配的具体政策和措施，提高社会责任感。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教学重点</w:t>
            </w:r>
          </w:p>
        </w:tc>
        <w:tc>
          <w:tcPr>
            <w:tcW w:w="841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1.实行按劳分配的原因；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2.如何认识按生产要素分配；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3.正确理解“两个同步”；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4.消除贫困，实现共同富裕；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5.精准扶贫、精准脱贫。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教学难点</w:t>
            </w:r>
          </w:p>
        </w:tc>
        <w:tc>
          <w:tcPr>
            <w:tcW w:w="841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1.初次分配和再分配都要处理好效率与公平的关系；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2.社会主义初级阶段按劳分配的特点；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3.共同富裕是中国特色社会主义的根本原则。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教学方法</w:t>
            </w:r>
          </w:p>
        </w:tc>
        <w:tc>
          <w:tcPr>
            <w:tcW w:w="841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讲授法、合作探究法、演示法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教学媒介</w:t>
            </w:r>
          </w:p>
        </w:tc>
        <w:tc>
          <w:tcPr>
            <w:tcW w:w="841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PPT、板书、多媒体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972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教学过程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教学环节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（时间）</w:t>
            </w:r>
          </w:p>
        </w:tc>
        <w:tc>
          <w:tcPr>
            <w:tcW w:w="44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教师行为</w:t>
            </w:r>
          </w:p>
        </w:tc>
        <w:tc>
          <w:tcPr>
            <w:tcW w:w="20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预设学生行为</w:t>
            </w:r>
          </w:p>
        </w:tc>
        <w:tc>
          <w:tcPr>
            <w:tcW w:w="19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设计意图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3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新课导入（2分钟）</w:t>
            </w:r>
          </w:p>
        </w:tc>
        <w:tc>
          <w:tcPr>
            <w:tcW w:w="44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eastAsia" w:ascii="楷体" w:hAnsi="楷体" w:eastAsia="楷体" w:cs="楷体"/>
                <w:kern w:val="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上课前，我们先回顾一下必修二教材的知识体系。必修二教材是围绕“蛋糕”展开的：第一课我们学习了《我国的生产资料所有制》，这是我国的制度基础，第二课学习的是《我国的社会主义市场经济体制》，知道了要“充分发挥市场在资源配置中的决定性作用，并更好地发挥政府的作用”，这是我国的制度保障，第三课学习的是“新发展理念”，在坚持“以人民为中心的发展思想”和贯彻“创新、协调、绿色、开放、共享”的新发展理念之下，我们将“国民收入”这块蛋糕做大，接着就是要将这块蛋糕分好，也就是接下来我们要学习的第四课，今天我们将围绕“走出学校的象牙塔，大学生是如何赚钱谋生？”这个问题，一起深入学习《我国的个人收入分配》。</w:t>
            </w:r>
          </w:p>
          <w:p>
            <w:pPr>
              <w:pStyle w:val="2"/>
              <w:jc w:val="center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bdr w:val="single" w:color="auto" w:sz="4" w:space="0"/>
                <w:shd w:val="clear" w:color="auto" w:fill="auto"/>
                <w:lang w:val="en-US" w:eastAsia="zh-CN"/>
              </w:rPr>
            </w:pPr>
          </w:p>
        </w:tc>
        <w:tc>
          <w:tcPr>
            <w:tcW w:w="20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认真回顾、复习课本知识点，感受知识点之间的逻辑脉络，初步进入课堂状态。</w:t>
            </w:r>
          </w:p>
        </w:tc>
        <w:tc>
          <w:tcPr>
            <w:tcW w:w="19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复习导入课程知识，有效衔接前面所学与本节课的同时，对本节课内容有个初步了解。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讲授新课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（35分钟）</w:t>
            </w:r>
          </w:p>
        </w:tc>
        <w:tc>
          <w:tcPr>
            <w:tcW w:w="44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i w:val="0"/>
                <w:iCs w:val="0"/>
                <w:color w:val="000000"/>
                <w:sz w:val="28"/>
                <w:szCs w:val="36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73025</wp:posOffset>
                  </wp:positionV>
                  <wp:extent cx="2691765" cy="1529715"/>
                  <wp:effectExtent l="0" t="0" r="635" b="6985"/>
                  <wp:wrapTight wrapText="bothSides">
                    <wp:wrapPolygon>
                      <wp:start x="0" y="0"/>
                      <wp:lineTo x="0" y="21340"/>
                      <wp:lineTo x="21503" y="21340"/>
                      <wp:lineTo x="21503" y="0"/>
                      <wp:lineTo x="0" y="0"/>
                    </wp:wrapPolygon>
                  </wp:wrapTight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6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8"/>
                <w:szCs w:val="36"/>
                <w:u w:val="none"/>
                <w:lang w:val="en-US" w:eastAsia="zh-CN"/>
              </w:rPr>
              <w:t>【一、我国的分配制度】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/>
              <w:ind w:firstLine="482" w:firstLineChars="200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eastAsia="楷体"/>
                <w:b/>
                <w:bCs/>
                <w:sz w:val="24"/>
                <w:szCs w:val="32"/>
                <w:lang w:val="en-US" w:eastAsia="zh-CN"/>
              </w:rPr>
              <w:t>情境讨论1：你的职业生涯，开始规划了吗？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归纳提示：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tabs>
                <w:tab w:val="left" w:pos="313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right="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不同岗位的收入分配方式相同吗？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tabs>
                <w:tab w:val="left" w:pos="313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right="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00" w:firstLineChars="200"/>
              <w:jc w:val="center"/>
              <w:textAlignment w:val="auto"/>
              <w:rPr>
                <w:rFonts w:hint="default" w:eastAsia="楷体"/>
                <w:b w:val="0"/>
                <w:bCs w:val="0"/>
                <w:sz w:val="24"/>
                <w:szCs w:val="22"/>
                <w:u w:val="single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264795</wp:posOffset>
                  </wp:positionV>
                  <wp:extent cx="2693035" cy="1602105"/>
                  <wp:effectExtent l="0" t="0" r="12065" b="10795"/>
                  <wp:wrapTight wrapText="bothSides">
                    <wp:wrapPolygon>
                      <wp:start x="0" y="0"/>
                      <wp:lineTo x="0" y="21403"/>
                      <wp:lineTo x="21493" y="21403"/>
                      <wp:lineTo x="21493" y="0"/>
                      <wp:lineTo x="0" y="0"/>
                    </wp:wrapPolygon>
                  </wp:wrapTight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313" w:beforeLines="100"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32"/>
                <w:lang w:val="en-US" w:eastAsia="zh-CN"/>
              </w:rPr>
              <w:t>情境2：播放视频《体制内到底怎么样？》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313" w:beforeLines="100"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32"/>
                <w:lang w:val="en-US" w:eastAsia="zh-CN"/>
              </w:rPr>
              <w:t>讨论2：体制内收入由哪些部分组成？这些收入属于哪种分配方式？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00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32"/>
                <w:lang w:val="en-US" w:eastAsia="zh-CN"/>
              </w:rPr>
            </w:pPr>
            <w:r>
              <w:drawing>
                <wp:inline distT="0" distB="0" distL="114300" distR="114300">
                  <wp:extent cx="0" cy="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tabs>
                <w:tab w:val="left" w:pos="313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right="0"/>
              <w:jc w:val="center"/>
              <w:textAlignment w:val="auto"/>
              <w:rPr>
                <w:rFonts w:hint="eastAsia" w:ascii="Times New Roman" w:hAnsi="Times New Roman" w:eastAsia="楷体" w:cs="Arial"/>
                <w:b/>
                <w:bCs/>
                <w:sz w:val="24"/>
                <w:szCs w:val="22"/>
                <w:highlight w:val="yellow"/>
                <w:u w:val="single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Arial"/>
                <w:b/>
                <w:bCs/>
                <w:sz w:val="24"/>
                <w:szCs w:val="22"/>
                <w:highlight w:val="yellow"/>
                <w:u w:val="single"/>
                <w:lang w:val="en-US" w:eastAsia="zh-CN" w:bidi="ar-SA"/>
              </w:rPr>
              <w:t>【板书】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</w:pPr>
            <w:r>
              <w:rPr>
                <w:rFonts w:hint="eastAsia" w:eastAsia="楷体"/>
                <w:b w:val="0"/>
                <w:bCs w:val="0"/>
                <w:sz w:val="24"/>
                <w:szCs w:val="22"/>
                <w:u w:val="single"/>
                <w:lang w:val="en-US" w:eastAsia="zh-CN"/>
              </w:rPr>
              <w:t>按劳分配</w:t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32"/>
                <w:lang w:val="en-US" w:eastAsia="zh-CN"/>
              </w:rPr>
              <w:t>讲解：</w:t>
            </w: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【按劳分配为主体】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00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185420</wp:posOffset>
                  </wp:positionV>
                  <wp:extent cx="2690495" cy="1545590"/>
                  <wp:effectExtent l="0" t="0" r="1905" b="3810"/>
                  <wp:wrapTight wrapText="bothSides">
                    <wp:wrapPolygon>
                      <wp:start x="0" y="0"/>
                      <wp:lineTo x="0" y="21476"/>
                      <wp:lineTo x="21513" y="21476"/>
                      <wp:lineTo x="21513" y="0"/>
                      <wp:lineTo x="0" y="0"/>
                    </wp:wrapPolygon>
                  </wp:wrapTight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0" cy="0"/>
                  <wp:effectExtent l="0" t="0" r="0" b="0"/>
                  <wp:docPr id="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归纳提示：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①按劳分配的地位：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32"/>
                <w:lang w:val="en-US" w:eastAsia="zh-CN"/>
              </w:rPr>
            </w:pPr>
            <w:r>
              <w:rPr>
                <w:rFonts w:hint="eastAsia" w:eastAsia="楷体"/>
                <w:b w:val="0"/>
                <w:bCs w:val="0"/>
                <w:sz w:val="24"/>
                <w:szCs w:val="32"/>
                <w:lang w:val="en-US" w:eastAsia="zh-CN"/>
              </w:rPr>
              <w:t>社会主义的分配原则。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②按劳分配的基本内容和要求：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t>有劳动能力的社会成员必须参加劳动，在做了必要的扣除后，以劳动（数量+质量）为尺度，多劳多得、少劳少得。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③按劳分配的基本形式：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t>公有制经济中劳动者获得工资、奖金和津贴收入；农村集体经济中的土地承包所得。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强调：按劳分配一定存在于公有制经济中。</w:t>
            </w:r>
          </w:p>
          <w:p>
            <w:pPr>
              <w:pStyle w:val="12"/>
              <w:keepNext w:val="0"/>
              <w:keepLines w:val="0"/>
              <w:pageBreakBefore w:val="0"/>
              <w:widowControl w:val="0"/>
              <w:tabs>
                <w:tab w:val="left" w:pos="313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right="0"/>
              <w:jc w:val="center"/>
              <w:textAlignment w:val="auto"/>
              <w:rPr>
                <w:rFonts w:hint="eastAsia" w:ascii="Times New Roman" w:hAnsi="Times New Roman" w:eastAsia="楷体" w:cs="Arial"/>
                <w:b/>
                <w:bCs/>
                <w:sz w:val="24"/>
                <w:szCs w:val="22"/>
                <w:highlight w:val="yellow"/>
                <w:u w:val="single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Arial"/>
                <w:b/>
                <w:bCs/>
                <w:sz w:val="24"/>
                <w:szCs w:val="22"/>
                <w:highlight w:val="yellow"/>
                <w:u w:val="single"/>
                <w:lang w:val="en-US" w:eastAsia="zh-CN" w:bidi="ar-SA"/>
              </w:rPr>
              <w:t>【板书】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2"/>
                <w:u w:val="single"/>
                <w:lang w:val="en-US" w:eastAsia="zh-CN" w:bidi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2"/>
                <w:u w:val="single"/>
                <w:lang w:val="en-US" w:eastAsia="zh-CN" w:bidi="zh-CN"/>
              </w:rPr>
              <w:t>按劳分配为主体：地位、基本要求和内容、基本形式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313" w:beforeLines="100"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32"/>
                <w:lang w:val="en-US" w:eastAsia="zh-CN"/>
              </w:rPr>
              <w:t>情境3：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00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129540</wp:posOffset>
                  </wp:positionV>
                  <wp:extent cx="2693035" cy="1511935"/>
                  <wp:effectExtent l="0" t="0" r="12065" b="12065"/>
                  <wp:wrapTight wrapText="bothSides">
                    <wp:wrapPolygon>
                      <wp:start x="0" y="0"/>
                      <wp:lineTo x="0" y="21409"/>
                      <wp:lineTo x="21493" y="21409"/>
                      <wp:lineTo x="21493" y="0"/>
                      <wp:lineTo x="0" y="0"/>
                    </wp:wrapPolygon>
                  </wp:wrapTight>
                  <wp:docPr id="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【出示一组图示】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sz w:val="24"/>
                <w:szCs w:val="3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32"/>
                <w:lang w:val="en-US" w:eastAsia="zh-CN"/>
              </w:rPr>
              <w:t>讨论3：</w:t>
            </w:r>
            <w:r>
              <w:rPr>
                <w:rFonts w:hint="eastAsia" w:eastAsia="楷体"/>
                <w:sz w:val="24"/>
                <w:szCs w:val="32"/>
                <w:lang w:val="en-US" w:eastAsia="zh-CN"/>
              </w:rPr>
              <w:t>为什么现阶段我国要以按劳分配为主？按需分配和平均分配是否行得通？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归纳提示：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eastAsia="楷体"/>
                <w:b w:val="0"/>
                <w:bCs w:val="0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178435</wp:posOffset>
                  </wp:positionV>
                  <wp:extent cx="2691130" cy="1513205"/>
                  <wp:effectExtent l="0" t="0" r="1270" b="10795"/>
                  <wp:wrapTight wrapText="bothSides">
                    <wp:wrapPolygon>
                      <wp:start x="0" y="0"/>
                      <wp:lineTo x="0" y="21392"/>
                      <wp:lineTo x="21508" y="21392"/>
                      <wp:lineTo x="21508" y="0"/>
                      <wp:lineTo x="0" y="0"/>
                    </wp:wrapPolygon>
                  </wp:wrapTight>
                  <wp:docPr id="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t>由此可得：④</w:t>
            </w: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按劳分配为主体的意义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t>★有利于调动劳动者积极性和创造性，激励劳动者努力学习科学技术、提高劳动技能，促进社会生产的发展；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t>★是对人类以往几千年来不劳而获的剥削制度的根本否定，体现了劳动者共同劳动、平等分配的社会地位。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u w:val="singl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情境4：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考</w:t>
            </w: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t>公考编太卷了？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t>也有人选择闯出新路子……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判断4：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pStyle w:val="12"/>
              <w:keepNext w:val="0"/>
              <w:keepLines w:val="0"/>
              <w:pageBreakBefore w:val="0"/>
              <w:widowControl w:val="0"/>
              <w:tabs>
                <w:tab w:val="left" w:pos="313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right="0"/>
              <w:jc w:val="center"/>
              <w:textAlignment w:val="auto"/>
              <w:rPr>
                <w:rFonts w:hint="eastAsia" w:ascii="Times New Roman" w:hAnsi="Times New Roman" w:eastAsia="楷体" w:cs="Arial"/>
                <w:b/>
                <w:bCs/>
                <w:sz w:val="24"/>
                <w:szCs w:val="22"/>
                <w:highlight w:val="yellow"/>
                <w:u w:val="single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Arial"/>
                <w:b/>
                <w:bCs/>
                <w:sz w:val="24"/>
                <w:szCs w:val="22"/>
                <w:highlight w:val="yellow"/>
                <w:u w:val="single"/>
                <w:lang w:val="en-US" w:eastAsia="zh-CN" w:bidi="ar-SA"/>
              </w:rPr>
              <w:t>【板书】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center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2"/>
                <w:u w:val="single"/>
                <w:lang w:val="en-US" w:eastAsia="zh-CN" w:bidi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2"/>
                <w:u w:val="single"/>
                <w:lang w:val="en-US" w:eastAsia="zh-CN" w:bidi="zh-CN"/>
              </w:rPr>
              <w:t>按劳动要素分配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00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-8563610</wp:posOffset>
                  </wp:positionV>
                  <wp:extent cx="2689225" cy="1467485"/>
                  <wp:effectExtent l="0" t="0" r="3175" b="5715"/>
                  <wp:wrapTight wrapText="bothSides">
                    <wp:wrapPolygon>
                      <wp:start x="0" y="0"/>
                      <wp:lineTo x="0" y="21497"/>
                      <wp:lineTo x="21523" y="21497"/>
                      <wp:lineTo x="21523" y="0"/>
                      <wp:lineTo x="0" y="0"/>
                    </wp:wrapPolygon>
                  </wp:wrapTight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2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归纳提示：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140970</wp:posOffset>
                  </wp:positionV>
                  <wp:extent cx="2690495" cy="1555115"/>
                  <wp:effectExtent l="0" t="0" r="1905" b="6985"/>
                  <wp:wrapTight wrapText="bothSides">
                    <wp:wrapPolygon>
                      <wp:start x="0" y="0"/>
                      <wp:lineTo x="0" y="21344"/>
                      <wp:lineTo x="21513" y="21344"/>
                      <wp:lineTo x="21513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400" w:lineRule="exact"/>
              <w:jc w:val="left"/>
              <w:textAlignment w:val="auto"/>
              <w:rPr>
                <w:rFonts w:hint="default" w:ascii="楷体" w:hAnsi="楷体" w:eastAsia="楷体" w:cs="楷体"/>
                <w:b/>
                <w:bCs/>
                <w:i w:val="0"/>
                <w:iCs w:val="0"/>
                <w:color w:val="000000"/>
                <w:sz w:val="28"/>
                <w:szCs w:val="36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情境练习5：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00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163830</wp:posOffset>
                  </wp:positionV>
                  <wp:extent cx="2690495" cy="1512570"/>
                  <wp:effectExtent l="0" t="0" r="1905" b="11430"/>
                  <wp:wrapTight wrapText="bothSides">
                    <wp:wrapPolygon>
                      <wp:start x="0" y="0"/>
                      <wp:lineTo x="0" y="21401"/>
                      <wp:lineTo x="21513" y="21401"/>
                      <wp:lineTo x="21513" y="0"/>
                      <wp:lineTo x="0" y="0"/>
                    </wp:wrapPolygon>
                  </wp:wrapTight>
                  <wp:docPr id="2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归纳提示：【多种分配方式并存】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①基本内容：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按劳动、资本、土地、技术、管理、数据等生产要素分配。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②适用范围：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非公有制经济一定是按生产要素分配；但公有制经济中也存在按生产要素分配，如技术入股。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default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③意义：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有利于让一切要素的活力竞相迸发，让一切创造社会财富的源泉充分涌流，推动资源优化配置，促进经济发展。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④小结：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00" w:firstLineChars="200"/>
              <w:jc w:val="left"/>
              <w:textAlignment w:val="auto"/>
              <w:rPr>
                <w:rFonts w:hint="default" w:eastAsia="楷体"/>
                <w:sz w:val="24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55245</wp:posOffset>
                  </wp:positionV>
                  <wp:extent cx="2693035" cy="1525905"/>
                  <wp:effectExtent l="0" t="0" r="12065" b="10795"/>
                  <wp:wrapTight wrapText="bothSides">
                    <wp:wrapPolygon>
                      <wp:start x="0" y="0"/>
                      <wp:lineTo x="0" y="21393"/>
                      <wp:lineTo x="21493" y="21393"/>
                      <wp:lineTo x="21493" y="0"/>
                      <wp:lineTo x="0" y="0"/>
                    </wp:wrapPolygon>
                  </wp:wrapTight>
                  <wp:docPr id="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00" w:firstLineChars="20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908050</wp:posOffset>
                  </wp:positionV>
                  <wp:extent cx="2693035" cy="1539875"/>
                  <wp:effectExtent l="0" t="0" r="12065" b="9525"/>
                  <wp:wrapTight wrapText="bothSides">
                    <wp:wrapPolygon>
                      <wp:start x="0" y="0"/>
                      <wp:lineTo x="0" y="21377"/>
                      <wp:lineTo x="21493" y="21377"/>
                      <wp:lineTo x="21493" y="0"/>
                      <wp:lineTo x="0" y="0"/>
                    </wp:wrapPolygon>
                  </wp:wrapTight>
                  <wp:docPr id="2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情境6：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情景创设【知识迁移：小组设计分配方案】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>合作探究6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假设卖冬瓜获利30万元，为合作社设计一个分配方案，并说明分配依据</w:t>
            </w: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562" w:firstLineChars="200"/>
              <w:jc w:val="left"/>
              <w:textAlignment w:val="auto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8"/>
                <w:szCs w:val="36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8"/>
                <w:szCs w:val="36"/>
                <w:u w:val="none"/>
                <w:lang w:val="en-US" w:eastAsia="zh-CN"/>
              </w:rPr>
              <w:t>过渡：我国现阶段的个人收入分配制度，使我国居民的收入来源多样化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562" w:firstLineChars="200"/>
              <w:jc w:val="left"/>
              <w:textAlignment w:val="auto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8"/>
                <w:szCs w:val="36"/>
                <w:u w:val="none"/>
                <w:lang w:val="en-US" w:eastAsia="zh-CN"/>
              </w:rPr>
            </w:pPr>
          </w:p>
          <w:p>
            <w:pPr>
              <w:pStyle w:val="12"/>
              <w:keepNext w:val="0"/>
              <w:keepLines w:val="0"/>
              <w:pageBreakBefore w:val="0"/>
              <w:widowControl w:val="0"/>
              <w:tabs>
                <w:tab w:val="left" w:pos="313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right="0"/>
              <w:jc w:val="center"/>
              <w:textAlignment w:val="auto"/>
              <w:rPr>
                <w:rFonts w:hint="eastAsia" w:ascii="Times New Roman" w:hAnsi="Times New Roman" w:eastAsia="楷体" w:cs="Arial"/>
                <w:b/>
                <w:bCs/>
                <w:sz w:val="24"/>
                <w:szCs w:val="22"/>
                <w:highlight w:val="yellow"/>
                <w:u w:val="single"/>
                <w:lang w:val="en-US" w:eastAsia="zh-CN" w:bidi="ar-SA"/>
              </w:rPr>
            </w:pPr>
            <w:r>
              <w:rPr>
                <w:rFonts w:hint="eastAsia" w:ascii="Times New Roman" w:hAnsi="Times New Roman" w:eastAsia="楷体" w:cs="Arial"/>
                <w:b/>
                <w:bCs/>
                <w:sz w:val="24"/>
                <w:szCs w:val="22"/>
                <w:highlight w:val="yellow"/>
                <w:u w:val="single"/>
                <w:lang w:val="en-US" w:eastAsia="zh-CN" w:bidi="ar-SA"/>
              </w:rPr>
              <w:t>【板书】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 w:val="0"/>
                <w:bCs w:val="0"/>
                <w:sz w:val="24"/>
                <w:szCs w:val="22"/>
                <w:u w:val="single"/>
                <w:lang w:val="en-US" w:eastAsia="zh-CN"/>
              </w:rPr>
              <w:t>个人收入途径：主要途径+其他途径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562" w:firstLineChars="200"/>
              <w:jc w:val="left"/>
              <w:textAlignment w:val="auto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8"/>
                <w:szCs w:val="36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000000"/>
                <w:sz w:val="28"/>
                <w:szCs w:val="36"/>
                <w:u w:val="none"/>
                <w:lang w:val="en-US" w:eastAsia="zh-CN"/>
              </w:rPr>
              <w:t>【个人收入途径】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00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57150</wp:posOffset>
                  </wp:positionV>
                  <wp:extent cx="2690495" cy="1551305"/>
                  <wp:effectExtent l="0" t="0" r="1905" b="10795"/>
                  <wp:wrapTight wrapText="bothSides">
                    <wp:wrapPolygon>
                      <wp:start x="0" y="0"/>
                      <wp:lineTo x="0" y="21397"/>
                      <wp:lineTo x="21513" y="21397"/>
                      <wp:lineTo x="21513" y="0"/>
                      <wp:lineTo x="0" y="0"/>
                    </wp:wrapPolygon>
                  </wp:wrapTight>
                  <wp:docPr id="2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2" w:firstLineChars="20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 xml:space="preserve"> 情境7：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【劳动】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ind w:firstLine="400" w:firstLineChars="200"/>
              <w:jc w:val="left"/>
              <w:textAlignment w:val="auto"/>
              <w:rPr>
                <w:rFonts w:hint="default" w:ascii="仿宋" w:hAnsi="仿宋" w:eastAsia="楷体" w:cs="仿宋"/>
                <w:b/>
                <w:bCs/>
                <w:sz w:val="24"/>
                <w:szCs w:val="22"/>
                <w:lang w:val="en-US" w:eastAsia="zh-CN" w:bidi="zh-CN"/>
              </w:rPr>
            </w:pPr>
            <w: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45720</wp:posOffset>
                  </wp:positionV>
                  <wp:extent cx="2690495" cy="1536065"/>
                  <wp:effectExtent l="0" t="0" r="1905" b="635"/>
                  <wp:wrapTight wrapText="bothSides">
                    <wp:wrapPolygon>
                      <wp:start x="0" y="0"/>
                      <wp:lineTo x="0" y="21430"/>
                      <wp:lineTo x="21513" y="21430"/>
                      <wp:lineTo x="21513" y="0"/>
                      <wp:lineTo x="0" y="0"/>
                    </wp:wrapPolygon>
                  </wp:wrapTight>
                  <wp:docPr id="2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楷体"/>
                <w:b/>
                <w:bCs/>
                <w:sz w:val="24"/>
                <w:szCs w:val="22"/>
                <w:lang w:val="en-US" w:eastAsia="zh-CN"/>
              </w:rPr>
              <w:t xml:space="preserve">   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eastAsia="楷体"/>
                <w:sz w:val="24"/>
                <w:szCs w:val="22"/>
                <w:lang w:val="en-US" w:eastAsia="zh-CN"/>
              </w:rPr>
            </w:pPr>
          </w:p>
        </w:tc>
        <w:tc>
          <w:tcPr>
            <w:tcW w:w="20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学生思考并讨论，自由发言。</w:t>
            </w: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学生思考并讨论，自由发言。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学生听讲、记好课堂笔记。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学生讨论、分析、回答相应问题，并聆听教师讲解，将自身的感性认知逐步上升为理性全面的认识。</w:t>
            </w: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学生理解并吸收上述知识点</w:t>
            </w: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t>后，走进下一个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情境，将知识点串联起来，进行横向比较。</w:t>
            </w: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学生在教师引导下，进行深入的逻辑思考和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归纳</w:t>
            </w: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楷体"/>
                <w:sz w:val="24"/>
                <w:szCs w:val="22"/>
                <w:lang w:val="en-US" w:eastAsia="zh-CN"/>
              </w:rPr>
              <w:t>学生仔细听讲，并结合相应的PPT内容进行课堂笔记的记录，标记相应概念的注意点，以深化理解。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eastAsia="楷体"/>
                <w:sz w:val="24"/>
                <w:szCs w:val="22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小组合作探究，为合作社设计一个分配方案，并分析分配依据。</w:t>
            </w: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jc w:val="left"/>
              <w:rPr>
                <w:rFonts w:hint="eastAsia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eastAsia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eastAsia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eastAsia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eastAsia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eastAsia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结合探究分析，认真听讲，学生积极参与讨论，自觉初步运用自主探究的学习方式，积极思考和回答教师提出的探究问题，共同探讨得出有关结论。</w:t>
            </w:r>
          </w:p>
          <w:p>
            <w:pPr>
              <w:jc w:val="left"/>
              <w:rPr>
                <w:rFonts w:hint="default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default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default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default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default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default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default" w:cs="楷体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jc w:val="left"/>
              <w:rPr>
                <w:rFonts w:hint="default" w:cs="楷体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以热点新闻带动学生思考。</w:t>
            </w:r>
          </w:p>
        </w:tc>
        <w:tc>
          <w:tcPr>
            <w:tcW w:w="19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教师根据学生的回答，进一步引出问题：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不同岗位的收入分配方式相同吗？</w:t>
            </w: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default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教师根据学生的回答，进行总结：体制内收入的组成=工资+奖金+津贴，从而引出“按劳分配”。</w:t>
            </w: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以知识点讲解为主，提高课堂学习的效率。</w:t>
            </w: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eastAsia="楷体"/>
                <w:b w:val="0"/>
                <w:bCs w:val="0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b w:val="0"/>
                <w:bCs w:val="0"/>
                <w:sz w:val="24"/>
                <w:szCs w:val="22"/>
                <w:lang w:val="en-US" w:eastAsia="zh-CN"/>
              </w:rPr>
              <w:t>教师解读材料，帮助学生理解空想社会主义的进步性和局限性。</w:t>
            </w: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引导学生主动回答问题，锻炼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思维能力。</w:t>
            </w: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探究活动任务以及生成性的追问，已在引导学生形成学科思维，学会更加理性深入地看待问题。</w:t>
            </w: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教师解读材料，帮助学生</w:t>
            </w: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区分各种收入分配方式。</w:t>
            </w: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480" w:firstLineChars="200"/>
              <w:jc w:val="left"/>
              <w:textAlignment w:val="auto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教师不仅评价最终分配方案的合理性，在最终展示交流的基础上，选出最佳方案，还要评价小组合作过程中的表现，各小组成员的深入参与程度，交流代表的语言准确性，其他成员的补充表现。做到既重视知识的生成，又重价值引领，对学生出现的思维两点要特别予以肯定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在探究与学习中便于知识的呈现与建构，形成系统的知识体系，便于学生的理解与识记。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default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eastAsia="楷体"/>
                <w:sz w:val="24"/>
                <w:szCs w:val="22"/>
                <w:lang w:val="en-US" w:eastAsia="zh-CN"/>
              </w:rPr>
              <w:t>理解并运用知识。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left="0" w:leftChars="0" w:firstLine="480" w:firstLineChars="200"/>
              <w:jc w:val="left"/>
              <w:textAlignment w:val="auto"/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sz w:val="24"/>
                <w:szCs w:val="22"/>
                <w:lang w:val="en-US" w:eastAsia="zh-CN"/>
              </w:rPr>
              <w:t>本课的价值观落脚点在于引导学生树立正确的择业观，懂得人生是旷野而非轨道，懂得任何职业都能发光发热的道理。</w:t>
            </w:r>
          </w:p>
          <w:p>
            <w:pPr>
              <w:ind w:firstLine="480" w:firstLineChars="200"/>
              <w:jc w:val="left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巩固新课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（2分钟）</w:t>
            </w:r>
          </w:p>
        </w:tc>
        <w:tc>
          <w:tcPr>
            <w:tcW w:w="44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240" w:firstLineChars="100"/>
              <w:jc w:val="left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通过板书进行课程内容的回顾与复习。并布置随堂练习，组织学生结合所学完成相关习题。</w:t>
            </w:r>
          </w:p>
          <w:p>
            <w:pPr>
              <w:spacing w:line="360" w:lineRule="auto"/>
              <w:ind w:firstLine="200" w:firstLineChars="100"/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24130</wp:posOffset>
                  </wp:positionV>
                  <wp:extent cx="2693035" cy="1535430"/>
                  <wp:effectExtent l="0" t="0" r="12065" b="1270"/>
                  <wp:wrapTight wrapText="bothSides">
                    <wp:wrapPolygon>
                      <wp:start x="0" y="0"/>
                      <wp:lineTo x="0" y="21439"/>
                      <wp:lineTo x="21493" y="21439"/>
                      <wp:lineTo x="21493" y="0"/>
                      <wp:lineTo x="0" y="0"/>
                    </wp:wrapPolygon>
                  </wp:wrapTight>
                  <wp:docPr id="2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20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跟随教师的引导，对本课的知识点进行梳理，加强记忆。</w:t>
            </w:r>
          </w:p>
          <w:p>
            <w:pPr>
              <w:ind w:firstLine="480" w:firstLineChars="200"/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学生积极思考和回答相关练习，深化理解本节课所学的重点和难点。</w:t>
            </w:r>
          </w:p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9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通过思维导图帮助学生理清思路，建构逻辑框架，巩固新课成果。</w:t>
            </w:r>
          </w:p>
          <w:p>
            <w:pPr>
              <w:ind w:firstLine="480" w:firstLineChars="200"/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设置随堂练习，及时检验学生学习成果，促进知识的学以致用。</w:t>
            </w:r>
          </w:p>
          <w:p>
            <w:pPr>
              <w:jc w:val="left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8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0" w:firstLineChars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结束新课</w:t>
            </w:r>
          </w:p>
          <w:p>
            <w:pPr>
              <w:keepNext w:val="0"/>
              <w:keepLines w:val="0"/>
              <w:widowControl/>
              <w:suppressLineNumbers w:val="0"/>
              <w:ind w:firstLine="0" w:firstLineChars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（1分钟）</w:t>
            </w:r>
          </w:p>
        </w:tc>
        <w:tc>
          <w:tcPr>
            <w:tcW w:w="445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80" w:firstLineChars="200"/>
              <w:jc w:val="left"/>
              <w:textAlignment w:val="auto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请同学们课后及时复习本节课内容，完成相关练习，并预习第二节课的内容，绘制思维导图。今天的课就上到这里，下课！</w:t>
            </w:r>
          </w:p>
        </w:tc>
        <w:tc>
          <w:tcPr>
            <w:tcW w:w="202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40" w:leftChars="120" w:firstLine="240" w:firstLineChars="100"/>
              <w:jc w:val="left"/>
              <w:textAlignment w:val="auto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培养学生绘制思维导图的能力，有利于帮助学生形成逻辑严密的思维体系。</w:t>
            </w:r>
          </w:p>
        </w:tc>
        <w:tc>
          <w:tcPr>
            <w:tcW w:w="19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before="156" w:beforeLines="50" w:line="400" w:lineRule="exact"/>
              <w:ind w:right="119" w:firstLine="480" w:firstLineChars="200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对本节课进行概括总结，坚持任务驱动，帮助学生养成良好的学习习惯。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7" w:hRule="atLeast"/>
        </w:trPr>
        <w:tc>
          <w:tcPr>
            <w:tcW w:w="13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板书设计</w:t>
            </w:r>
          </w:p>
        </w:tc>
        <w:tc>
          <w:tcPr>
            <w:tcW w:w="841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ind w:firstLine="800" w:firstLineChars="400"/>
              <w:jc w:val="left"/>
              <w:textAlignment w:val="auto"/>
              <w:rPr>
                <w:rFonts w:hint="eastAsia" w:eastAsia="楷体"/>
                <w:b/>
                <w:bCs/>
                <w:sz w:val="28"/>
                <w:szCs w:val="24"/>
                <w:u w:val="none"/>
                <w:lang w:val="en-US" w:eastAsia="zh-CN"/>
              </w:rPr>
            </w:pPr>
            <w: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430530</wp:posOffset>
                  </wp:positionV>
                  <wp:extent cx="4897120" cy="2423795"/>
                  <wp:effectExtent l="0" t="0" r="0" b="0"/>
                  <wp:wrapTight wrapText="bothSides">
                    <wp:wrapPolygon>
                      <wp:start x="0" y="0"/>
                      <wp:lineTo x="0" y="21504"/>
                      <wp:lineTo x="21566" y="21504"/>
                      <wp:lineTo x="21566" y="0"/>
                      <wp:lineTo x="0" y="0"/>
                    </wp:wrapPolygon>
                  </wp:wrapTight>
                  <wp:docPr id="2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7120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4800" w:firstLineChars="2000"/>
              <w:jc w:val="both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</w:tbl>
    <w:p>
      <w:pPr>
        <w:rPr>
          <w:rFonts w:hint="default" w:ascii="楷体" w:hAnsi="楷体" w:eastAsia="楷体" w:cs="楷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jc w:val="left"/>
      <w:rPr>
        <w:rFonts w:cs="Times New Roman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4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sz w:val="2"/>
        <w:szCs w:val="2"/>
      </w:rPr>
      <w:t>学科网（北京）股份有限公司</w:t>
    </w:r>
  </w:p>
  <w:p>
    <w:pPr>
      <w:pStyle w:val="4"/>
      <w:rPr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5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6" o:spid="_x0000_s2056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1"/>
      </w:pBdr>
      <w:snapToGrid w:val="0"/>
      <w:jc w:val="both"/>
      <w:rPr>
        <w:rFonts w:cs="Times New Roman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>
    <w:pPr>
      <w:pStyle w:val="5"/>
      <w:pBdr>
        <w:bottom w:val="none" w:color="auto" w:sz="0" w:space="1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_x0000_s2051" o:spid="_x0000_s2051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RhMWVlZThhMjBiZWNiZjM3NWQ4ODg2MGJjMDRhMjQifQ=="/>
  </w:docVars>
  <w:rsids>
    <w:rsidRoot w:val="00000000"/>
    <w:rsid w:val="004151FC"/>
    <w:rsid w:val="00C02FC6"/>
    <w:rsid w:val="03540CA8"/>
    <w:rsid w:val="05BA11E1"/>
    <w:rsid w:val="068A3013"/>
    <w:rsid w:val="078558B7"/>
    <w:rsid w:val="09404376"/>
    <w:rsid w:val="0C720D64"/>
    <w:rsid w:val="110E3BF6"/>
    <w:rsid w:val="11406DBC"/>
    <w:rsid w:val="12703FFD"/>
    <w:rsid w:val="131C119B"/>
    <w:rsid w:val="141A0382"/>
    <w:rsid w:val="146E63A1"/>
    <w:rsid w:val="14F57FD8"/>
    <w:rsid w:val="1A821F59"/>
    <w:rsid w:val="214C7F60"/>
    <w:rsid w:val="21F36A1B"/>
    <w:rsid w:val="227654CF"/>
    <w:rsid w:val="253908EB"/>
    <w:rsid w:val="26184ACE"/>
    <w:rsid w:val="27042AEA"/>
    <w:rsid w:val="2CCE2EAD"/>
    <w:rsid w:val="2D9420CB"/>
    <w:rsid w:val="2E486F47"/>
    <w:rsid w:val="3106646D"/>
    <w:rsid w:val="33761DF9"/>
    <w:rsid w:val="349E279B"/>
    <w:rsid w:val="378353F3"/>
    <w:rsid w:val="38EE1CC0"/>
    <w:rsid w:val="39CC7897"/>
    <w:rsid w:val="3BD3528C"/>
    <w:rsid w:val="3BE7034C"/>
    <w:rsid w:val="3FB325CB"/>
    <w:rsid w:val="4262727B"/>
    <w:rsid w:val="43590FEE"/>
    <w:rsid w:val="43CD1F41"/>
    <w:rsid w:val="46A208DA"/>
    <w:rsid w:val="51976709"/>
    <w:rsid w:val="53C43657"/>
    <w:rsid w:val="578F27F8"/>
    <w:rsid w:val="5B402E1B"/>
    <w:rsid w:val="5DEC0A00"/>
    <w:rsid w:val="5E2B7506"/>
    <w:rsid w:val="60FB309A"/>
    <w:rsid w:val="62076250"/>
    <w:rsid w:val="63A233BD"/>
    <w:rsid w:val="67506B0F"/>
    <w:rsid w:val="683E5CCB"/>
    <w:rsid w:val="68A61896"/>
    <w:rsid w:val="68C63576"/>
    <w:rsid w:val="6A3A6009"/>
    <w:rsid w:val="6AFA065D"/>
    <w:rsid w:val="6E2E7E8E"/>
    <w:rsid w:val="70005FF6"/>
    <w:rsid w:val="71856048"/>
    <w:rsid w:val="7736442B"/>
    <w:rsid w:val="79DD16E8"/>
    <w:rsid w:val="FF3FB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Arial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ascii="楷体" w:hAnsi="楷体" w:eastAsia="楷体" w:cs="楷体"/>
      <w:b/>
      <w:bCs/>
      <w:sz w:val="32"/>
      <w:szCs w:val="32"/>
      <w:lang w:val="zh-CN" w:eastAsia="zh-CN" w:bidi="zh-CN"/>
    </w:rPr>
  </w:style>
  <w:style w:type="paragraph" w:styleId="3">
    <w:name w:val="toc 5"/>
    <w:next w:val="1"/>
    <w:qFormat/>
    <w:uiPriority w:val="0"/>
    <w:pPr>
      <w:wordWrap w:val="0"/>
      <w:spacing w:after="200" w:line="276" w:lineRule="auto"/>
      <w:ind w:left="1275"/>
      <w:jc w:val="both"/>
    </w:pPr>
    <w:rPr>
      <w:rFonts w:ascii="宋体" w:hAnsi="宋体" w:eastAsia="Times New Roman" w:cs="Times New Roman"/>
      <w:lang w:val="en-US" w:eastAsia="zh-CN" w:bidi="ar-SA"/>
    </w:rPr>
  </w:style>
  <w:style w:type="paragraph" w:styleId="4">
    <w:name w:val="footer"/>
    <w:basedOn w:val="1"/>
    <w:link w:val="14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cs="Times New Roman"/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6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Table Paragraph"/>
    <w:basedOn w:val="1"/>
    <w:qFormat/>
    <w:uiPriority w:val="1"/>
    <w:rPr>
      <w:rFonts w:ascii="仿宋" w:hAnsi="仿宋" w:eastAsia="仿宋" w:cs="仿宋"/>
      <w:lang w:val="zh-CN" w:eastAsia="zh-CN" w:bidi="zh-CN"/>
    </w:rPr>
  </w:style>
  <w:style w:type="character" w:customStyle="1" w:styleId="13">
    <w:name w:val="页眉 Char"/>
    <w:link w:val="5"/>
    <w:semiHidden/>
    <w:qFormat/>
    <w:uiPriority w:val="99"/>
    <w:rPr>
      <w:sz w:val="18"/>
      <w:szCs w:val="18"/>
      <w:lang w:eastAsia="zh-CN"/>
    </w:rPr>
  </w:style>
  <w:style w:type="character" w:customStyle="1" w:styleId="14">
    <w:name w:val="页脚 Char"/>
    <w:link w:val="4"/>
    <w:semiHidden/>
    <w:qFormat/>
    <w:uiPriority w:val="99"/>
    <w:rPr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7B75232B38-A165-1FB7-499C-2E1C792CACB5%252525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25257B75232B38-A165-1FB7-499C-2E1C792CACB5%252525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4872</Words>
  <Characters>4927</Characters>
  <Lines>0</Lines>
  <Paragraphs>0</Paragraphs>
  <TotalTime>7</TotalTime>
  <ScaleCrop>false</ScaleCrop>
  <LinksUpToDate>false</LinksUpToDate>
  <CharactersWithSpaces>4974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2022-02-26T22:43:00Z</dcterms:created>
  <dc:creator>huawe</dc:creator>
  <cp:lastModifiedBy>张雯（张晨希）</cp:lastModifiedBy>
  <dcterms:modified xsi:type="dcterms:W3CDTF">2024-01-12T00:41:27Z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2052-12.1.0.16120</vt:lpwstr>
  </property>
  <property fmtid="{D5CDD505-2E9C-101B-9397-08002B2CF9AE}" pid="7" name="ICV">
    <vt:lpwstr>F0864E04DA5B41C8ABF3642E0785D3EB_13</vt:lpwstr>
  </property>
</Properties>
</file>