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听课反思</w:t>
      </w:r>
    </w:p>
    <w:p>
      <w:pPr>
        <w:ind w:firstLine="630" w:firstLineChars="3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2023年11月29日。我们组的王萌老师开设了选择性必修二第四课第一框《权利保障 于法有据》的组内公开课，在听课后，我进行了反思：</w:t>
      </w:r>
    </w:p>
    <w:p>
      <w:pPr>
        <w:ind w:firstLine="630" w:firstLineChars="3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对于权利的保护以及救济是民法存在的意义之—，而侵权责任则体现了民法作为权利救济法的属性，其旨在解决民事权利受到侵害后，应当如何进行保护的问题。民法典的最后—编“侵权责任编”，在总结既有的法律规则和实践经验基础上，针对社会生活中出现的新情况、新问题予以立法回应。本次公开课活动为教师搭建了一个相互学习、共同成长的平台，起到了示范引领作用，在今后的教育教学中我们将不断学习，扬长避短，努力提高我校教师的课堂教学能力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0MWU1NTk1ZjM3NGZmNTBlMTdlMzIxYmQwNWRlOWMifQ=="/>
  </w:docVars>
  <w:rsids>
    <w:rsidRoot w:val="00000000"/>
    <w:rsid w:val="07517B89"/>
    <w:rsid w:val="0FD622C2"/>
    <w:rsid w:val="14CE118F"/>
    <w:rsid w:val="1A251CA4"/>
    <w:rsid w:val="1DAC0357"/>
    <w:rsid w:val="3201120F"/>
    <w:rsid w:val="60CE6651"/>
    <w:rsid w:val="77AF2859"/>
    <w:rsid w:val="7A344B03"/>
    <w:rsid w:val="7E84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325</Words>
  <Characters>329</Characters>
  <Lines>0</Lines>
  <Paragraphs>0</Paragraphs>
  <TotalTime>159</TotalTime>
  <ScaleCrop>false</ScaleCrop>
  <LinksUpToDate>false</LinksUpToDate>
  <CharactersWithSpaces>336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2022-10-11T00:54:00Z</dcterms:created>
  <dc:creator>zy</dc:creator>
  <cp:lastModifiedBy>zephyr</cp:lastModifiedBy>
  <dcterms:modified xsi:type="dcterms:W3CDTF">2023-12-04T02:18:53Z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F991582C8EEB4A3890F1890528CAF6ED</vt:lpwstr>
  </property>
</Properties>
</file>