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黑体" w:hAnsi="黑体" w:eastAsia="黑体"/>
          <w:b/>
          <w:szCs w:val="21"/>
          <w:u w:val="single"/>
        </w:rPr>
      </w:pPr>
    </w:p>
    <w:p>
      <w:pPr>
        <w:spacing w:line="276" w:lineRule="auto"/>
        <w:jc w:val="center"/>
        <w:rPr>
          <w:rFonts w:hint="eastAsia" w:ascii="宋体" w:hAnsi="宋体" w:eastAsia="宋体" w:cs="宋体"/>
          <w:b/>
          <w:sz w:val="32"/>
          <w:szCs w:val="32"/>
          <w:lang w:eastAsia="zh-CN"/>
        </w:rPr>
      </w:pPr>
      <w:bookmarkStart w:id="0" w:name="_GoBack"/>
      <w:r>
        <w:rPr>
          <w:rFonts w:hint="eastAsia" w:ascii="宋体" w:hAnsi="宋体" w:eastAsia="宋体" w:cs="宋体"/>
          <w:b/>
          <w:sz w:val="32"/>
          <w:szCs w:val="32"/>
        </w:rPr>
        <w:t>第</w:t>
      </w:r>
      <w:r>
        <w:rPr>
          <w:rFonts w:hint="eastAsia" w:ascii="宋体" w:hAnsi="宋体" w:eastAsia="宋体" w:cs="宋体"/>
          <w:b/>
          <w:sz w:val="32"/>
          <w:szCs w:val="32"/>
          <w:lang w:val="en-US" w:eastAsia="zh-CN"/>
        </w:rPr>
        <w:t>三课</w:t>
      </w:r>
      <w:r>
        <w:rPr>
          <w:rFonts w:hint="eastAsia" w:ascii="宋体" w:hAnsi="宋体" w:eastAsia="宋体" w:cs="宋体"/>
          <w:b/>
          <w:sz w:val="32"/>
          <w:szCs w:val="32"/>
        </w:rPr>
        <w:t xml:space="preserve">    中古时期的</w:t>
      </w:r>
      <w:r>
        <w:rPr>
          <w:rFonts w:hint="eastAsia" w:ascii="宋体" w:hAnsi="宋体" w:eastAsia="宋体" w:cs="宋体"/>
          <w:b/>
          <w:sz w:val="32"/>
          <w:szCs w:val="32"/>
          <w:lang w:val="en-US" w:eastAsia="zh-CN"/>
        </w:rPr>
        <w:t>欧洲</w:t>
      </w:r>
    </w:p>
    <w:p>
      <w:pPr>
        <w:spacing w:line="276" w:lineRule="auto"/>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lang w:val="en-US" w:eastAsia="zh-CN"/>
          <w14:textFill>
            <w14:solidFill>
              <w14:schemeClr w14:val="tx1"/>
            </w14:solidFill>
          </w14:textFill>
        </w:rPr>
        <w:t>课程标准</w:t>
      </w:r>
      <w:r>
        <w:rPr>
          <w:rFonts w:hint="eastAsia" w:ascii="宋体" w:hAnsi="宋体" w:eastAsia="宋体" w:cs="宋体"/>
          <w:b/>
          <w:bCs/>
          <w:color w:val="000000" w:themeColor="text1"/>
          <w:sz w:val="24"/>
          <w14:textFill>
            <w14:solidFill>
              <w14:schemeClr w14:val="tx1"/>
            </w14:solidFill>
          </w14:textFill>
        </w:rPr>
        <w:t>】</w:t>
      </w:r>
    </w:p>
    <w:p>
      <w:pPr>
        <w:spacing w:line="276" w:lineRule="auto"/>
        <w:ind w:firstLine="420" w:firstLineChars="200"/>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了解中古时期欧亚地区不同的国家、民族、宗教和社会的变化，以及世界其他地区的社会状况，认识这一时期各区域文明的多元面貌。</w:t>
      </w:r>
    </w:p>
    <w:p>
      <w:pPr>
        <w:spacing w:line="276" w:lineRule="auto"/>
        <w:jc w:val="both"/>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lang w:val="en-US" w:eastAsia="zh-CN"/>
          <w14:textFill>
            <w14:solidFill>
              <w14:schemeClr w14:val="tx1"/>
            </w14:solidFill>
          </w14:textFill>
        </w:rPr>
        <w:t>基础知识</w:t>
      </w:r>
      <w:r>
        <w:rPr>
          <w:rFonts w:hint="eastAsia" w:ascii="宋体" w:hAnsi="宋体" w:eastAsia="宋体" w:cs="宋体"/>
          <w:b/>
          <w:bCs/>
          <w:color w:val="000000" w:themeColor="text1"/>
          <w:sz w:val="24"/>
          <w14:textFill>
            <w14:solidFill>
              <w14:schemeClr w14:val="tx1"/>
            </w14:solidFill>
          </w14:textFill>
        </w:rPr>
        <w:t>】</w:t>
      </w:r>
    </w:p>
    <w:p>
      <w:pPr>
        <w:spacing w:line="276" w:lineRule="auto"/>
        <w:jc w:val="left"/>
        <w:rPr>
          <w:rFonts w:hint="eastAsia" w:ascii="宋体" w:hAnsi="宋体" w:eastAsia="宋体" w:cs="宋体"/>
          <w:b/>
          <w:bCs/>
          <w:color w:val="000000" w:themeColor="text1"/>
          <w:sz w:val="24"/>
          <w14:textFill>
            <w14:solidFill>
              <w14:schemeClr w14:val="tx1"/>
            </w14:solidFill>
          </w14:textFill>
        </w:rPr>
      </w:pPr>
    </w:p>
    <w:tbl>
      <w:tblPr>
        <w:tblW w:w="9699"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43"/>
        <w:gridCol w:w="8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0" w:hRule="atLeast"/>
          <w:tblCellSpacing w:w="0" w:type="dxa"/>
        </w:trPr>
        <w:tc>
          <w:tcPr>
            <w:tcW w:w="1643"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top"/>
          </w:tcPr>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bdr w:val="none" w:color="auto" w:sz="0" w:space="0"/>
                <w14:textFill>
                  <w14:solidFill>
                    <w14:schemeClr w14:val="tx1"/>
                  </w14:solidFill>
                </w14:textFill>
              </w:rPr>
              <w:t>纲目</w:t>
            </w:r>
          </w:p>
        </w:tc>
        <w:tc>
          <w:tcPr>
            <w:tcW w:w="8056"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top"/>
          </w:tcPr>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bdr w:val="none" w:color="auto" w:sz="0" w:space="0"/>
                <w14:textFill>
                  <w14:solidFill>
                    <w14:schemeClr w14:val="tx1"/>
                  </w14:solidFill>
                </w14:textFill>
              </w:rPr>
              <w:t>中古时期的欧洲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07" w:hRule="atLeast"/>
          <w:tblCellSpacing w:w="0" w:type="dxa"/>
        </w:trPr>
        <w:tc>
          <w:tcPr>
            <w:tcW w:w="1643"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top"/>
          </w:tcPr>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p>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bdr w:val="none" w:color="auto" w:sz="0" w:space="0"/>
                <w14:textFill>
                  <w14:solidFill>
                    <w14:schemeClr w14:val="tx1"/>
                  </w14:solidFill>
                </w14:textFill>
              </w:rPr>
              <w:t>西欧封建社会</w:t>
            </w:r>
          </w:p>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bdr w:val="none" w:color="auto" w:sz="0" w:space="0"/>
                <w14:textFill>
                  <w14:solidFill>
                    <w14:schemeClr w14:val="tx1"/>
                  </w14:solidFill>
                </w14:textFill>
              </w:rPr>
              <w:t>（前期）</w:t>
            </w:r>
          </w:p>
        </w:tc>
        <w:tc>
          <w:tcPr>
            <w:tcW w:w="8056"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top"/>
          </w:tcPr>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bdr w:val="none" w:color="auto" w:sz="0" w:space="0"/>
                <w14:textFill>
                  <w14:solidFill>
                    <w14:schemeClr w14:val="tx1"/>
                  </w14:solidFill>
                </w14:textFill>
              </w:rPr>
              <w:t>1.政治：</w:t>
            </w:r>
          </w:p>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bdr w:val="none" w:color="auto" w:sz="0" w:space="0"/>
                <w14:textFill>
                  <w14:solidFill>
                    <w14:schemeClr w14:val="tx1"/>
                  </w14:solidFill>
                </w14:textFill>
              </w:rPr>
              <w:t>2.经济：</w:t>
            </w:r>
          </w:p>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bdr w:val="none" w:color="auto" w:sz="0" w:space="0"/>
                <w14:textFill>
                  <w14:solidFill>
                    <w14:schemeClr w14:val="tx1"/>
                  </w14:solidFill>
                </w14:textFill>
              </w:rPr>
              <w:t>3.文化：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33" w:hRule="atLeast"/>
          <w:tblCellSpacing w:w="0" w:type="dxa"/>
        </w:trPr>
        <w:tc>
          <w:tcPr>
            <w:tcW w:w="1643"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top"/>
          </w:tcPr>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bdr w:val="none" w:color="auto" w:sz="0" w:space="0"/>
                <w14:textFill>
                  <w14:solidFill>
                    <w14:schemeClr w14:val="tx1"/>
                  </w14:solidFill>
                </w14:textFill>
              </w:rPr>
              <w:t>西欧封建社会</w:t>
            </w:r>
          </w:p>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bdr w:val="none" w:color="auto" w:sz="0" w:space="0"/>
                <w14:textFill>
                  <w14:solidFill>
                    <w14:schemeClr w14:val="tx1"/>
                  </w14:solidFill>
                </w14:textFill>
              </w:rPr>
              <w:t>（中后期）</w:t>
            </w:r>
          </w:p>
        </w:tc>
        <w:tc>
          <w:tcPr>
            <w:tcW w:w="8056"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top"/>
          </w:tcPr>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bdr w:val="none" w:color="auto" w:sz="0" w:space="0"/>
                <w14:textFill>
                  <w14:solidFill>
                    <w14:schemeClr w14:val="tx1"/>
                  </w14:solidFill>
                </w14:textFill>
              </w:rPr>
              <w:t>1.政治：</w:t>
            </w:r>
          </w:p>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bdr w:val="none" w:color="auto" w:sz="0" w:space="0"/>
                <w14:textFill>
                  <w14:solidFill>
                    <w14:schemeClr w14:val="tx1"/>
                  </w14:solidFill>
                </w14:textFill>
              </w:rPr>
              <w:t>2.经济：</w:t>
            </w:r>
          </w:p>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bdr w:val="none" w:color="auto" w:sz="0" w:space="0"/>
                <w14:textFill>
                  <w14:solidFill>
                    <w14:schemeClr w14:val="tx1"/>
                  </w14:solidFill>
                </w14:textFill>
              </w:rPr>
              <w:t>3.文化：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82" w:hRule="atLeast"/>
          <w:tblCellSpacing w:w="0" w:type="dxa"/>
        </w:trPr>
        <w:tc>
          <w:tcPr>
            <w:tcW w:w="1643"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top"/>
          </w:tcPr>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p>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bdr w:val="none" w:color="auto" w:sz="0" w:space="0"/>
                <w14:textFill>
                  <w14:solidFill>
                    <w14:schemeClr w14:val="tx1"/>
                  </w14:solidFill>
                </w14:textFill>
              </w:rPr>
              <w:t>东欧拜占庭帝国</w:t>
            </w:r>
          </w:p>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bdr w:val="none" w:color="auto" w:sz="0" w:space="0"/>
                <w14:textFill>
                  <w14:solidFill>
                    <w14:schemeClr w14:val="tx1"/>
                  </w14:solidFill>
                </w14:textFill>
              </w:rPr>
              <w:t>（东罗马帝国）</w:t>
            </w:r>
          </w:p>
        </w:tc>
        <w:tc>
          <w:tcPr>
            <w:tcW w:w="8056"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top"/>
          </w:tcPr>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bdr w:val="none" w:color="auto" w:sz="0" w:space="0"/>
                <w14:textFill>
                  <w14:solidFill>
                    <w14:schemeClr w14:val="tx1"/>
                  </w14:solidFill>
                </w14:textFill>
              </w:rPr>
              <w:t>1.经济：</w:t>
            </w:r>
          </w:p>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bdr w:val="none" w:color="auto" w:sz="0" w:space="0"/>
                <w14:textFill>
                  <w14:solidFill>
                    <w14:schemeClr w14:val="tx1"/>
                  </w14:solidFill>
                </w14:textFill>
              </w:rPr>
              <w:t>2.政治：</w:t>
            </w:r>
          </w:p>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bdr w:val="none" w:color="auto" w:sz="0" w:space="0"/>
                <w14:textFill>
                  <w14:solidFill>
                    <w14:schemeClr w14:val="tx1"/>
                  </w14:solidFill>
                </w14:textFill>
              </w:rPr>
              <w:t>3.文化：</w:t>
            </w:r>
          </w:p>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40" w:hRule="atLeast"/>
          <w:tblCellSpacing w:w="0" w:type="dxa"/>
        </w:trPr>
        <w:tc>
          <w:tcPr>
            <w:tcW w:w="1643"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top"/>
          </w:tcPr>
          <w:p>
            <w:pPr>
              <w:pStyle w:val="6"/>
              <w:keepNext w:val="0"/>
              <w:keepLines w:val="0"/>
              <w:widowControl/>
              <w:suppressLineNumbers w:val="0"/>
              <w:rPr>
                <w:rFonts w:hint="eastAsia" w:ascii="宋体" w:hAnsi="宋体" w:eastAsia="宋体" w:cs="宋体"/>
                <w:b/>
                <w:bCs/>
                <w:color w:val="000000" w:themeColor="text1"/>
                <w:sz w:val="18"/>
                <w:szCs w:val="18"/>
                <w:bdr w:val="none" w:color="auto" w:sz="0" w:space="0"/>
                <w:lang w:val="en-US" w:eastAsia="zh-CN"/>
                <w14:textFill>
                  <w14:solidFill>
                    <w14:schemeClr w14:val="tx1"/>
                  </w14:solidFill>
                </w14:textFill>
              </w:rPr>
            </w:pPr>
          </w:p>
          <w:p>
            <w:pPr>
              <w:pStyle w:val="6"/>
              <w:keepNext w:val="0"/>
              <w:keepLines w:val="0"/>
              <w:widowControl/>
              <w:suppressLineNumbers w:val="0"/>
              <w:rPr>
                <w:rFonts w:hint="eastAsia" w:ascii="宋体" w:hAnsi="宋体" w:eastAsia="宋体" w:cs="宋体"/>
                <w:b/>
                <w:bCs/>
                <w:color w:val="000000" w:themeColor="text1"/>
                <w:sz w:val="18"/>
                <w:szCs w:val="18"/>
                <w:bdr w:val="none" w:color="auto" w:sz="0" w:space="0"/>
                <w:lang w:val="en-US" w:eastAsia="zh-CN"/>
                <w14:textFill>
                  <w14:solidFill>
                    <w14:schemeClr w14:val="tx1"/>
                  </w14:solidFill>
                </w14:textFill>
              </w:rPr>
            </w:pPr>
            <w:r>
              <w:rPr>
                <w:rFonts w:hint="eastAsia" w:ascii="宋体" w:hAnsi="宋体" w:eastAsia="宋体" w:cs="宋体"/>
                <w:b/>
                <w:bCs/>
                <w:color w:val="000000" w:themeColor="text1"/>
                <w:sz w:val="18"/>
                <w:szCs w:val="18"/>
                <w:bdr w:val="none" w:color="auto" w:sz="0" w:space="0"/>
                <w:lang w:val="en-US" w:eastAsia="zh-CN"/>
                <w14:textFill>
                  <w14:solidFill>
                    <w14:schemeClr w14:val="tx1"/>
                  </w14:solidFill>
                </w14:textFill>
              </w:rPr>
              <w:t>俄罗斯帝国</w:t>
            </w:r>
          </w:p>
        </w:tc>
        <w:tc>
          <w:tcPr>
            <w:tcW w:w="8056"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top"/>
          </w:tcPr>
          <w:p>
            <w:pPr>
              <w:pStyle w:val="6"/>
              <w:keepNext w:val="0"/>
              <w:keepLines w:val="0"/>
              <w:widowControl/>
              <w:suppressLineNumbers w:val="0"/>
              <w:rPr>
                <w:rFonts w:hint="eastAsia" w:ascii="宋体" w:hAnsi="宋体" w:eastAsia="宋体" w:cs="宋体"/>
                <w:color w:val="000000" w:themeColor="text1"/>
                <w:sz w:val="18"/>
                <w:szCs w:val="18"/>
                <w14:textFill>
                  <w14:solidFill>
                    <w14:schemeClr w14:val="tx1"/>
                  </w14:solidFill>
                </w14:textFill>
              </w:rPr>
            </w:pPr>
          </w:p>
        </w:tc>
      </w:tr>
    </w:tbl>
    <w:p>
      <w:pPr>
        <w:spacing w:line="276" w:lineRule="auto"/>
        <w:jc w:val="left"/>
        <w:rPr>
          <w:rFonts w:hint="eastAsia" w:ascii="宋体" w:hAnsi="宋体" w:eastAsia="宋体" w:cs="宋体"/>
          <w:b/>
          <w:bCs/>
          <w:color w:val="000000" w:themeColor="text1"/>
          <w:sz w:val="24"/>
          <w14:textFill>
            <w14:solidFill>
              <w14:schemeClr w14:val="tx1"/>
            </w14:solidFill>
          </w14:textFill>
        </w:rPr>
      </w:pPr>
    </w:p>
    <w:p>
      <w:pPr>
        <w:spacing w:line="276" w:lineRule="auto"/>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【重难点突破 1】  中古时期的西欧</w:t>
      </w:r>
    </w:p>
    <w:p>
      <w:pPr>
        <w:spacing w:line="276" w:lineRule="auto"/>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材料     有位学者在总结西欧封建社会的历史时，使用了如下标题：</w:t>
      </w:r>
    </w:p>
    <w:p>
      <w:pPr>
        <w:spacing w:line="276" w:lineRule="auto"/>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                              “黑暗时代／充满变化的时代”</w:t>
      </w:r>
    </w:p>
    <w:p>
      <w:pPr>
        <w:spacing w:line="276" w:lineRule="auto"/>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        根据材料，结合5—15世纪的西欧历史，展开论述。（16分）（要求：观点明确，史论结合，论证充分，表述清晰。）</w:t>
      </w:r>
    </w:p>
    <w:p>
      <w:pPr>
        <w:spacing w:line="276" w:lineRule="auto"/>
        <w:jc w:val="left"/>
        <w:rPr>
          <w:rFonts w:hint="eastAsia" w:ascii="宋体" w:hAnsi="宋体" w:eastAsia="宋体" w:cs="宋体"/>
          <w:b/>
          <w:bCs/>
          <w:color w:val="000000" w:themeColor="text1"/>
          <w:sz w:val="24"/>
          <w14:textFill>
            <w14:solidFill>
              <w14:schemeClr w14:val="tx1"/>
            </w14:solidFill>
          </w14:textFill>
        </w:rPr>
      </w:pPr>
    </w:p>
    <w:p>
      <w:pPr>
        <w:spacing w:line="276" w:lineRule="auto"/>
        <w:jc w:val="left"/>
        <w:rPr>
          <w:rFonts w:hint="eastAsia" w:ascii="宋体" w:hAnsi="宋体" w:eastAsia="宋体" w:cs="宋体"/>
          <w:b/>
          <w:bCs/>
          <w:color w:val="000000" w:themeColor="text1"/>
          <w:sz w:val="24"/>
          <w14:textFill>
            <w14:solidFill>
              <w14:schemeClr w14:val="tx1"/>
            </w14:solidFill>
          </w14:textFill>
        </w:rPr>
      </w:pPr>
    </w:p>
    <w:p>
      <w:pPr>
        <w:spacing w:line="276" w:lineRule="auto"/>
        <w:jc w:val="left"/>
        <w:rPr>
          <w:rFonts w:hint="eastAsia" w:ascii="宋体" w:hAnsi="宋体" w:eastAsia="宋体" w:cs="宋体"/>
          <w:b/>
          <w:bCs/>
          <w:color w:val="000000" w:themeColor="text1"/>
          <w:sz w:val="24"/>
          <w14:textFill>
            <w14:solidFill>
              <w14:schemeClr w14:val="tx1"/>
            </w14:solidFill>
          </w14:textFill>
        </w:rPr>
      </w:pPr>
    </w:p>
    <w:p>
      <w:pPr>
        <w:spacing w:line="276" w:lineRule="auto"/>
        <w:jc w:val="left"/>
        <w:rPr>
          <w:rFonts w:hint="eastAsia" w:ascii="宋体" w:hAnsi="宋体" w:eastAsia="宋体" w:cs="宋体"/>
          <w:b/>
          <w:bCs/>
          <w:color w:val="000000" w:themeColor="text1"/>
          <w:sz w:val="24"/>
          <w14:textFill>
            <w14:solidFill>
              <w14:schemeClr w14:val="tx1"/>
            </w14:solidFill>
          </w14:textFill>
        </w:rPr>
      </w:pPr>
    </w:p>
    <w:p>
      <w:pPr>
        <w:spacing w:line="276" w:lineRule="auto"/>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【重难点突破 2】  罗马法的发展</w:t>
      </w:r>
    </w:p>
    <w:p>
      <w:pPr>
        <w:spacing w:line="276" w:lineRule="auto"/>
        <w:jc w:val="left"/>
        <w:rPr>
          <w:rFonts w:hint="eastAsia" w:ascii="宋体" w:hAnsi="宋体" w:eastAsia="宋体" w:cs="宋体"/>
          <w:b/>
          <w:bCs/>
          <w:color w:val="000000" w:themeColor="text1"/>
          <w:sz w:val="24"/>
          <w14:textFill>
            <w14:solidFill>
              <w14:schemeClr w14:val="tx1"/>
            </w14:solidFill>
          </w14:textFill>
        </w:rPr>
      </w:pP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阅读材料，回答问题。（14分）</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材料一        罗马最古老的成文法是公元前5世纪中叶制定的《十二铜表法》。起初，《十二铜表法》及其他的法律规范仅适用于罗马城邦的公民，属于公民法。随着罗马对外扩张以及国际交往和商业的发展，罗马公民同外邦人和被征服地区居民的矛盾和纠纷日益增多，同时产生需要局部承认外邦人等的合法权利并予以法律保护的问题。于是，执法官按照罗马统治阶级的意志和愿望，在审理涉及外邦人讼争案件中，吸收外邦人法律，拓展罗马法的适用范围，逐渐形成了万民法。在帝国社会中，庞杂的法令需要加以编纂和整理。同时，日趋复杂的社会经济生活，也要求确切地规定权利与义务。因此，法学家的活动十分活跃。                                                ——摘编自吴于廑等《世界史》</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材料二        从3世纪起，罗马奴隶制社会陷入危机，统治阶级迫切要求将反映本阶级意志的现行法律固定下来，借以维持和巩固其统治地位，因而着手法律汇编工作。公元4世纪末，罗马分裂为东西两个帝国。拜占庭帝国皇帝查士丁尼力图恢复罗马帝国的版图和挽救垂危的奴隶制。他的目的虽未实现，但他系统编纂罗马法的工作却对后世产生了重大影响。其成果《民法大全》反映出帝国全盛时期的罗马法的全貌。从这一意义上讲，《民法大会》的出现标志着罗马法发展的顶峰。后世所讲的罗马法往往就是指《民法大全》，它也是研究罗马法的主要史料。</w:t>
      </w:r>
    </w:p>
    <w:p>
      <w:pPr>
        <w:ind w:left="2520" w:hanging="2520" w:hangingChars="120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 xml:space="preserve">                                                                                    ——摘编自沈宗灵《略论罗马法的发展及其历史影响》</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（1）根据材料一、二，指出罗马法发展的趋势，并指出其标志性事件。（8分）</w:t>
      </w:r>
    </w:p>
    <w:p>
      <w:pPr>
        <w:ind w:firstLine="420" w:firstLineChars="0"/>
        <w:rPr>
          <w:rFonts w:hint="eastAsia" w:ascii="宋体" w:hAnsi="宋体" w:eastAsia="宋体" w:cs="宋体"/>
          <w:color w:val="FF0000"/>
          <w:kern w:val="2"/>
          <w:sz w:val="21"/>
          <w:szCs w:val="24"/>
          <w:lang w:val="en-US" w:eastAsia="zh-CN" w:bidi="ar-SA"/>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（2）根据材料一、二并结合所学知识，概括《民法大全》编纂的历史意义。（6分）</w:t>
      </w:r>
    </w:p>
    <w:p>
      <w:pPr>
        <w:ind w:firstLine="420" w:firstLineChars="0"/>
        <w:rPr>
          <w:rFonts w:hint="eastAsia" w:ascii="宋体" w:hAnsi="宋体" w:eastAsia="宋体" w:cs="宋体"/>
          <w:color w:val="FF0000"/>
          <w:kern w:val="2"/>
          <w:sz w:val="21"/>
          <w:szCs w:val="24"/>
          <w:lang w:val="en-US" w:eastAsia="zh-CN" w:bidi="ar-SA"/>
        </w:rPr>
      </w:pPr>
    </w:p>
    <w:p>
      <w:pPr>
        <w:ind w:firstLine="420" w:firstLineChars="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课堂训练：</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1．（2023·全国高考新课标卷·32）有学者认为，直到13世纪，拜占庭人才被迫接受如下现实：他们的皇帝已经不具备所称的“统治全人类”的能力，皇帝的许可与授权已失去意义。这可以用来说明（　　）</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A．限制君主权力的思想广泛传播       B．地跨亚非欧三洲的奥斯曼帝国形成</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C．地中海地区出现资本主义萌芽       D．东罗马帝国疆域的缩减及国力损耗</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2023·北京高考·12）中世纪德意志自治城市科隆是商业和手工业重镇，行会众多。1413年，该城最高行政机构市政会议讨论决定，永远禁止制造和使用纺丝搓丝机，理由是它会让该城许多丝织业从业者断了生路。对此理解正确的是（　　）</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①该决议不需要封建领主批准           ②工人通过罢工阻止新机器的引进</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③行会有效保护了成员的经济利益       ④该决议重创了机器大工业生产</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A．①③          B．②④           C．①④          D．②③</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2023·湖北高考·12）13世纪时，英格兰的一则小品剧中，庄园领主在法庭上公开讨论小麦、奶酪、鸡蛋和小乳猪的价格。无独有偶，《田庄总管职责》也提醒领主和总管，羊毛应该论包或以一只羊一次所剪的毛为单位出售，怎样卖收益最大、好处最多，就怎样卖。上述材料反映英格兰（　　）</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A．封建庄园制度已濒临崩溃           B．庄园农产品获利丰厚</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C．农业的经济转型趋势初显           D．圈地运动正迅速开展</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2023·湖北高考·11）某学者关注世界历史上的一位著名统治者，研究其在位时期的文治武功。该统治者以恢复旧日罗马帝国的荣耀为己任，力图建立“一位皇帝、一部法律、一个帝国”的新秩序。最符合该研究主题的史实是（　　）</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A．罗马帝国一分为二                 B．都城改名为伊斯坦布尔</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C．颁布第一部成文法                 D．征服占领北非和意大利</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5．（2023·广东高考·12）英王亨利一世（1100—1135年在位）的加冕宪章规定了国王对教会财产及诸侯领地所拥有的权利，特别是载明了国王所不能做或决意不去做的事，是一份明确规定封建关系的法律文件。该（　　）</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A．明确了君主立宪制的原则           B．体现了王权有限的观念</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C．激化了王权与教会的矛盾           D．维护了市民阶层的利益</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2023·浙江高考·12）有史家认为：“虽然道路、圆形剧场、城市的根基、水渠和市场都是其丰功伟业的实物见证，但罗马帝国的遗产和希腊民主时期或罗马共和国时期的遗产一样，是观念性的。没有这笔遗产，无论是欧洲，还是其后的整个世界，都绝不会是今天的样子。”下列项中，属于“这笔遗产”的是（　　）</w:t>
      </w:r>
    </w:p>
    <w:p>
      <w:pPr>
        <w:ind w:firstLine="420" w:firstLineChars="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A．元首制        B．罗马法         C．万神殿        D．大竞技场</w:t>
      </w:r>
    </w:p>
    <w:bookmarkEnd w:id="0"/>
    <w:p>
      <w:pPr>
        <w:ind w:firstLine="420" w:firstLineChars="0"/>
        <w:rPr>
          <w:rFonts w:hint="default" w:ascii="Calibri" w:hAnsi="Calibri" w:eastAsia="楷体_GB2312" w:cs="Times New Roman"/>
          <w:color w:val="000000" w:themeColor="text1"/>
          <w:kern w:val="2"/>
          <w:sz w:val="21"/>
          <w:szCs w:val="24"/>
          <w:lang w:val="en-US" w:eastAsia="zh-CN" w:bidi="ar-SA"/>
          <w14:textFill>
            <w14:solidFill>
              <w14:schemeClr w14:val="tx1"/>
            </w14:solidFill>
          </w14:textFill>
        </w:rPr>
      </w:pPr>
    </w:p>
    <w:sectPr>
      <w:footerReference r:id="rId3"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EU-BZ-S92">
    <w:altName w:val="宋体"/>
    <w:panose1 w:val="00000000000000000000"/>
    <w:charset w:val="86"/>
    <w:family w:val="script"/>
    <w:pitch w:val="default"/>
    <w:sig w:usb0="00000000" w:usb1="00000000" w:usb2="000A005E" w:usb3="00000000" w:csb0="003C0041" w:csb1="00000000"/>
  </w:font>
  <w:font w:name="方正书宋_GBK">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8675613"/>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NDYwYmY4ZTVjYmQzZWQxNzM2NTQzZjRiYzcxODMifQ=="/>
  </w:docVars>
  <w:rsids>
    <w:rsidRoot w:val="00C40272"/>
    <w:rsid w:val="00054A66"/>
    <w:rsid w:val="000A600F"/>
    <w:rsid w:val="000C3DA7"/>
    <w:rsid w:val="001F6F54"/>
    <w:rsid w:val="0024191F"/>
    <w:rsid w:val="00244425"/>
    <w:rsid w:val="002914E3"/>
    <w:rsid w:val="002A4BD2"/>
    <w:rsid w:val="002D52F4"/>
    <w:rsid w:val="004439EA"/>
    <w:rsid w:val="00556D2E"/>
    <w:rsid w:val="0055766C"/>
    <w:rsid w:val="00597A0D"/>
    <w:rsid w:val="005E6112"/>
    <w:rsid w:val="00622D07"/>
    <w:rsid w:val="006375AB"/>
    <w:rsid w:val="006721AD"/>
    <w:rsid w:val="007E445F"/>
    <w:rsid w:val="00807E35"/>
    <w:rsid w:val="008318B8"/>
    <w:rsid w:val="00841514"/>
    <w:rsid w:val="009A3FF0"/>
    <w:rsid w:val="009F4564"/>
    <w:rsid w:val="009F4E9F"/>
    <w:rsid w:val="00A05F40"/>
    <w:rsid w:val="00A529EB"/>
    <w:rsid w:val="00A80A67"/>
    <w:rsid w:val="00A904B8"/>
    <w:rsid w:val="00AC1973"/>
    <w:rsid w:val="00AD644A"/>
    <w:rsid w:val="00B7792A"/>
    <w:rsid w:val="00B914A4"/>
    <w:rsid w:val="00C07D58"/>
    <w:rsid w:val="00C40272"/>
    <w:rsid w:val="00CC7B46"/>
    <w:rsid w:val="00D67238"/>
    <w:rsid w:val="00D95647"/>
    <w:rsid w:val="00E350EA"/>
    <w:rsid w:val="00FB3C24"/>
    <w:rsid w:val="00FB4812"/>
    <w:rsid w:val="00FD4CF2"/>
    <w:rsid w:val="00FF2101"/>
    <w:rsid w:val="06214F52"/>
    <w:rsid w:val="066C37F1"/>
    <w:rsid w:val="06AD1148"/>
    <w:rsid w:val="089A6A70"/>
    <w:rsid w:val="0C1305DE"/>
    <w:rsid w:val="0D0C3638"/>
    <w:rsid w:val="0DD944DC"/>
    <w:rsid w:val="0ECE5049"/>
    <w:rsid w:val="10F00D94"/>
    <w:rsid w:val="161C0D90"/>
    <w:rsid w:val="172D0D7B"/>
    <w:rsid w:val="18657EBA"/>
    <w:rsid w:val="1C7A6810"/>
    <w:rsid w:val="1EAF02C7"/>
    <w:rsid w:val="280E2503"/>
    <w:rsid w:val="2F917CA1"/>
    <w:rsid w:val="34967B08"/>
    <w:rsid w:val="36D44917"/>
    <w:rsid w:val="375B7D81"/>
    <w:rsid w:val="3FC25C55"/>
    <w:rsid w:val="40171F4E"/>
    <w:rsid w:val="441822E7"/>
    <w:rsid w:val="489F2FD7"/>
    <w:rsid w:val="4AF15640"/>
    <w:rsid w:val="4C112868"/>
    <w:rsid w:val="4E3C4E24"/>
    <w:rsid w:val="556318CF"/>
    <w:rsid w:val="5B6652A7"/>
    <w:rsid w:val="5B6F6839"/>
    <w:rsid w:val="5BEA728B"/>
    <w:rsid w:val="5D283143"/>
    <w:rsid w:val="68725458"/>
    <w:rsid w:val="6ED40626"/>
    <w:rsid w:val="71725AA9"/>
    <w:rsid w:val="75C630A2"/>
    <w:rsid w:val="7A1D7243"/>
    <w:rsid w:val="7B88445F"/>
    <w:rsid w:val="7DEB18F7"/>
    <w:rsid w:val="7E083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页眉 Char"/>
    <w:basedOn w:val="8"/>
    <w:link w:val="5"/>
    <w:qFormat/>
    <w:uiPriority w:val="99"/>
    <w:rPr>
      <w:rFonts w:ascii="Calibri" w:hAnsi="Calibri" w:eastAsia="宋体" w:cs="Times New Roman"/>
      <w:sz w:val="18"/>
      <w:szCs w:val="18"/>
    </w:rPr>
  </w:style>
  <w:style w:type="character" w:customStyle="1" w:styleId="11">
    <w:name w:val="页脚 Char"/>
    <w:basedOn w:val="8"/>
    <w:link w:val="4"/>
    <w:qFormat/>
    <w:uiPriority w:val="99"/>
    <w:rPr>
      <w:rFonts w:ascii="Calibri" w:hAnsi="Calibri" w:eastAsia="宋体" w:cs="Times New Roman"/>
      <w:sz w:val="18"/>
      <w:szCs w:val="18"/>
    </w:rPr>
  </w:style>
  <w:style w:type="character" w:customStyle="1" w:styleId="12">
    <w:name w:val="批注框文本 Char"/>
    <w:basedOn w:val="8"/>
    <w:link w:val="3"/>
    <w:semiHidden/>
    <w:qFormat/>
    <w:uiPriority w:val="99"/>
    <w:rPr>
      <w:rFonts w:ascii="Calibri" w:hAnsi="Calibri" w:eastAsia="宋体" w:cs="Times New Roman"/>
      <w:sz w:val="18"/>
      <w:szCs w:val="18"/>
    </w:rPr>
  </w:style>
  <w:style w:type="paragraph" w:customStyle="1" w:styleId="13">
    <w:name w:val="纯文本1"/>
    <w:basedOn w:val="14"/>
    <w:qFormat/>
    <w:uiPriority w:val="0"/>
    <w:rPr>
      <w:rFonts w:ascii="宋体" w:hAnsi="Courier New" w:cs="Courier New"/>
      <w:szCs w:val="21"/>
    </w:rPr>
  </w:style>
  <w:style w:type="paragraph" w:customStyle="1" w:styleId="14">
    <w:name w:val="Normal_0"/>
    <w:qFormat/>
    <w:uiPriority w:val="0"/>
    <w:pPr>
      <w:spacing w:after="200" w:line="276" w:lineRule="auto"/>
    </w:pPr>
    <w:rPr>
      <w:rFonts w:ascii="NEU-BZ-S92" w:hAnsi="NEU-BZ-S92" w:eastAsia="方正书宋_GBK" w:cs="Times New Roman"/>
      <w:color w:val="000000"/>
      <w:kern w:val="0"/>
      <w:sz w:val="20"/>
      <w:szCs w:val="20"/>
      <w:lang w:val="en-US" w:eastAsia="zh-CN" w:bidi="ar-SA"/>
    </w:rPr>
  </w:style>
  <w:style w:type="paragraph" w:customStyle="1" w:styleId="15">
    <w:name w:val="试卷-单选题-试题-题目"/>
    <w:basedOn w:val="1"/>
    <w:qFormat/>
    <w:uiPriority w:val="0"/>
    <w:pPr>
      <w:spacing w:line="360" w:lineRule="auto"/>
      <w:jc w:val="left"/>
    </w:pPr>
  </w:style>
  <w:style w:type="paragraph" w:customStyle="1" w:styleId="16">
    <w:name w:val="试卷-单选题-试题-答案"/>
    <w:basedOn w:val="1"/>
    <w:qFormat/>
    <w:uiPriority w:val="0"/>
    <w:pPr>
      <w:spacing w:line="360" w:lineRule="auto"/>
    </w:pPr>
  </w:style>
  <w:style w:type="paragraph" w:customStyle="1" w:styleId="17">
    <w:name w:val="试卷-材料题-试题-标题"/>
    <w:basedOn w:val="1"/>
    <w:qFormat/>
    <w:uiPriority w:val="0"/>
    <w:pPr>
      <w:spacing w:line="360" w:lineRule="auto"/>
      <w:jc w:val="left"/>
    </w:pPr>
  </w:style>
  <w:style w:type="paragraph" w:customStyle="1" w:styleId="18">
    <w:name w:val="试卷-材料题-试题-材料-标题"/>
    <w:basedOn w:val="1"/>
    <w:qFormat/>
    <w:uiPriority w:val="0"/>
    <w:pPr>
      <w:spacing w:line="360" w:lineRule="auto"/>
    </w:pPr>
    <w:rPr>
      <w:rFonts w:ascii="黑体" w:hAnsi="黑体" w:eastAsia="黑体"/>
    </w:rPr>
  </w:style>
  <w:style w:type="paragraph" w:customStyle="1" w:styleId="19">
    <w:name w:val="试卷-材料题-试题-材料-正文"/>
    <w:basedOn w:val="1"/>
    <w:qFormat/>
    <w:uiPriority w:val="0"/>
    <w:pPr>
      <w:spacing w:line="360" w:lineRule="auto"/>
      <w:ind w:firstLine="420" w:firstLineChars="200"/>
    </w:pPr>
    <w:rPr>
      <w:rFonts w:eastAsia="楷体_GB2312"/>
    </w:rPr>
  </w:style>
  <w:style w:type="paragraph" w:customStyle="1" w:styleId="20">
    <w:name w:val="试卷-材料题-试题-材料-引自"/>
    <w:basedOn w:val="1"/>
    <w:qFormat/>
    <w:uiPriority w:val="0"/>
    <w:pPr>
      <w:spacing w:line="360" w:lineRule="auto"/>
      <w:ind w:left="420" w:leftChars="200"/>
      <w:jc w:val="right"/>
    </w:pPr>
    <w:rPr>
      <w:rFonts w:eastAsia="楷体_GB2312"/>
    </w:rPr>
  </w:style>
  <w:style w:type="paragraph" w:customStyle="1" w:styleId="21">
    <w:name w:val="试题-答案-普通1"/>
    <w:basedOn w:val="1"/>
    <w:qFormat/>
    <w:uiPriority w:val="0"/>
    <w:pPr>
      <w:spacing w:line="360" w:lineRule="auto"/>
      <w:jc w:val="left"/>
    </w:pPr>
  </w:style>
  <w:style w:type="paragraph" w:customStyle="1" w:styleId="22">
    <w:name w:val="试题-解析-普通"/>
    <w:basedOn w:val="21"/>
    <w:qFormat/>
    <w:uiPriority w:val="0"/>
    <w:pPr>
      <w:spacing w:line="360" w:lineRule="auto"/>
      <w:jc w:val="left"/>
    </w:pPr>
    <w:rPr>
      <w:rFonts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77EC7-F100-4C3C-AE18-7206A5A2D728}">
  <ds:schemaRefs/>
</ds:datastoreItem>
</file>

<file path=docProps/app.xml><?xml version="1.0" encoding="utf-8"?>
<Properties xmlns="http://schemas.openxmlformats.org/officeDocument/2006/extended-properties" xmlns:vt="http://schemas.openxmlformats.org/officeDocument/2006/docPropsVTypes">
  <Template>Normal</Template>
  <Pages>8</Pages>
  <Words>7073</Words>
  <Characters>7218</Characters>
  <Lines>22</Lines>
  <Paragraphs>6</Paragraphs>
  <TotalTime>37</TotalTime>
  <ScaleCrop>false</ScaleCrop>
  <LinksUpToDate>false</LinksUpToDate>
  <CharactersWithSpaces>7562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2021-08-24T00:47:00Z</dcterms:created>
  <dc:creator>pc</dc:creator>
  <cp:lastModifiedBy>吴海燕</cp:lastModifiedBy>
  <dcterms:modified xsi:type="dcterms:W3CDTF">2023-11-09T07:23:37Z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EC36AEF4A3E64296B88A7BC8308B464C_12</vt:lpwstr>
  </property>
</Properties>
</file>