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江宁区202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届高三期初历史学科基本情况分析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2023.9.15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数据呈现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drawing>
          <wp:inline distT="0" distB="0" distL="114300" distR="114300">
            <wp:extent cx="8856345" cy="2967990"/>
            <wp:effectExtent l="0" t="0" r="1905" b="381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94615</wp:posOffset>
                </wp:positionV>
                <wp:extent cx="5500370" cy="1190625"/>
                <wp:effectExtent l="4445" t="4445" r="19685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09695" y="4692650"/>
                          <a:ext cx="550037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注：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241" w:firstLineChars="100"/>
                              <w:jc w:val="both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 一类联合体中：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附中分校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  <w:t>达标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，江宁高中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未达标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二类联合体中：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东山高中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  <w:t>达标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，天印高中、南外方山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未达标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82" w:firstLineChars="200"/>
                              <w:jc w:val="both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三类联合体中：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秦淮中学、临江高中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:lang w:val="en-US" w:eastAsia="zh-CN"/>
                              </w:rPr>
                              <w:t>达标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，宇通实验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未达标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35pt;margin-top:7.45pt;height:93.75pt;width:433.1pt;z-index:251659264;mso-width-relative:page;mso-height-relative:page;" fillcolor="#FFFFFF [3201]" filled="t" stroked="t" coordsize="21600,21600" o:gfxdata="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Ki2yp1wAAAAsBAAAPAAAAAAAAAAEAIAAAACIAAABkcnMvZG93bnJldi54bWxQSwECFAAU&#10;AAAACACHTuJAt/a7w2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注：  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241" w:firstLineChars="100"/>
                        <w:jc w:val="both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  一类联合体中：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附中分校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FF"/>
                          <w:sz w:val="24"/>
                          <w:szCs w:val="24"/>
                          <w:lang w:val="en-US" w:eastAsia="zh-CN"/>
                        </w:rPr>
                        <w:t>达标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，江宁高中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未达标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    二类联合体中：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东山高中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FF"/>
                          <w:sz w:val="24"/>
                          <w:szCs w:val="24"/>
                          <w:lang w:val="en-US" w:eastAsia="zh-CN"/>
                        </w:rPr>
                        <w:t>达标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，天印高中、南外方山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未达标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82" w:firstLineChars="200"/>
                        <w:jc w:val="both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三类联合体中：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秦淮中学、临江高中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FF"/>
                          <w:sz w:val="24"/>
                          <w:szCs w:val="24"/>
                          <w:lang w:val="en-US" w:eastAsia="zh-CN"/>
                        </w:rPr>
                        <w:t>达标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，宇通实验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未达标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drawing>
          <wp:inline distT="0" distB="0" distL="114300" distR="114300">
            <wp:extent cx="2857500" cy="1290320"/>
            <wp:effectExtent l="0" t="0" r="0" b="5080"/>
            <wp:docPr id="6" name="图片 6" descr="16947450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9474502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drawing>
          <wp:inline distT="0" distB="0" distL="114300" distR="114300">
            <wp:extent cx="8847455" cy="4081780"/>
            <wp:effectExtent l="0" t="0" r="10795" b="13970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47455" cy="408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="宋体" w:hAnsi="宋体" w:eastAsia="宋体" w:cs="宋体"/>
          <w:b/>
          <w:bCs/>
          <w:color w:val="DCA600"/>
          <w:sz w:val="28"/>
          <w:szCs w:val="28"/>
          <w:lang w:val="en-US" w:eastAsia="zh-CN"/>
        </w:rPr>
        <w:t>深</w:t>
      </w:r>
      <w:r>
        <w:rPr>
          <w:rFonts w:hint="eastAsia" w:ascii="宋体" w:hAnsi="宋体" w:eastAsia="宋体" w:cs="宋体"/>
          <w:b/>
          <w:bCs/>
          <w:color w:val="DCA600"/>
          <w:sz w:val="28"/>
          <w:szCs w:val="28"/>
          <w:highlight w:val="none"/>
          <w:lang w:val="en-US" w:eastAsia="zh-CN"/>
        </w:rPr>
        <w:t>黄色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代表低于各联合体的分值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存在问题</w:t>
      </w:r>
    </w:p>
    <w:p>
      <w:pPr>
        <w:numPr>
          <w:ilvl w:val="0"/>
          <w:numId w:val="2"/>
        </w:numPr>
        <w:ind w:left="210" w:leftChars="0"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共性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9805"/>
        <w:gridCol w:w="3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题号</w:t>
            </w:r>
          </w:p>
        </w:tc>
        <w:tc>
          <w:tcPr>
            <w:tcW w:w="98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问题</w:t>
            </w:r>
          </w:p>
        </w:tc>
        <w:tc>
          <w:tcPr>
            <w:tcW w:w="35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17（1）</w:t>
            </w:r>
          </w:p>
        </w:tc>
        <w:tc>
          <w:tcPr>
            <w:tcW w:w="980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0" w:leftChars="0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15" w:leftChars="0"/>
              <w:jc w:val="left"/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语言表达不严谨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关于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西汉盐铁政策辩论双方的核心主张，学生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无法准确表达；关于理由的作答，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学生在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表述中普遍存在口语化严重，无法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规范使用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历史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语言作答。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15" w:leftChars="0"/>
              <w:jc w:val="left"/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文言文理解不到位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。古文理解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素养薄弱，对文言语句不能做出准确翻译、叙述。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420" w:leftChars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82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华文楷体" w:hAnsi="华文楷体" w:eastAsia="华文楷体" w:cs="华文楷体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华文楷体" w:hAnsi="华文楷体" w:eastAsia="华文楷体" w:cs="华文楷体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525" w:leftChars="0" w:firstLine="0" w:firstLineChars="0"/>
              <w:jc w:val="left"/>
              <w:rPr>
                <w:rFonts w:hint="eastAsia" w:ascii="华文楷体" w:hAnsi="华文楷体" w:eastAsia="华文楷体" w:cs="华文楷体"/>
                <w:b/>
                <w:bCs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lang w:val="en-US" w:eastAsia="zh-CN"/>
              </w:rPr>
              <w:t>认真审题。在平时训练过程中，指导学生对“概括”“归纳”“认识”“评价”“影响”等命题词的理解。对于这些词语，应当如何作答结合实例讲清楚；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525" w:leftChars="0" w:firstLine="0" w:firstLineChars="0"/>
              <w:jc w:val="left"/>
              <w:rPr>
                <w:rFonts w:hint="default" w:ascii="华文楷体" w:hAnsi="华文楷体" w:eastAsia="华文楷体" w:cs="华文楷体"/>
                <w:b/>
                <w:bCs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lang w:val="en-US" w:eastAsia="zh-CN"/>
              </w:rPr>
              <w:t>文言文的问题。一般高考考查的趋势来说，逐渐在淡化学生对文言文的理解，有的试题是直接把文言文翻译成白话文，平时不要把文言文理解当做训练重点，只要学生能够在文言文中抓住关键词语便可以。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（2）</w:t>
            </w:r>
          </w:p>
        </w:tc>
        <w:tc>
          <w:tcPr>
            <w:tcW w:w="980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15" w:leftChars="0"/>
              <w:jc w:val="left"/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答题内容看：角度比较单一，大多数是维护统治，部分学生能写到政策调整，极少数学生写到治国思想的争论。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15" w:leftChars="0"/>
              <w:jc w:val="left"/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答题要求看：会将题干中的答题要求“对这场辩论的认识”错误的理解为“对这场辩论内容的评价”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，或者写成了对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盐铁政策影响的分析。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15" w:leftChars="0"/>
              <w:jc w:val="left"/>
              <w:rPr>
                <w:rFonts w:hint="default" w:ascii="华文楷体" w:hAnsi="华文楷体" w:eastAsia="华文楷体" w:cs="华文楷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82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ind w:firstLine="281" w:firstLineChars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18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（1）</w:t>
            </w:r>
          </w:p>
        </w:tc>
        <w:tc>
          <w:tcPr>
            <w:tcW w:w="980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15" w:leftChars="0"/>
              <w:jc w:val="left"/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.未能紧扣时间节点。第一题的第二小问，如何分析历史动因，学生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语言组织和表达能力欠缺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，不会紧扣时间点“13世纪之后”“17—18世纪”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15" w:leftChars="0"/>
              <w:jc w:val="left"/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.未能做到多角度思考。学生回答没有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逻辑，知识点错乱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答题角度片面，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不会发散思维，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没有全面的视角和开阔的思维；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15" w:leftChars="0"/>
              <w:jc w:val="left"/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书写的美观性有待提高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，卷面不整洁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562" w:firstLineChars="20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82" w:type="dxa"/>
            <w:vMerge w:val="restart"/>
          </w:tcPr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1.注重基础知识的夯实、知识体系梳理、知识框架的建构；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2.注重有效整合必修和选择性必修教学内容，重视思维训练和答题规范的指导；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华文楷体" w:hAnsi="华文楷体" w:eastAsia="华文楷体" w:cs="华文楷体"/>
                <w:b/>
                <w:bCs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lang w:val="en-US" w:eastAsia="zh-CN"/>
              </w:rPr>
              <w:t>3.历史概念表述需要规范化，平时答题需要尽量使用书面语言和专业词语等；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4.注重引导学生答题思维能力要求，训练学生从政治、经济、思想文化层面去发散思维。</w:t>
            </w:r>
          </w:p>
          <w:p>
            <w:pPr>
              <w:numPr>
                <w:ilvl w:val="0"/>
                <w:numId w:val="0"/>
              </w:numPr>
              <w:ind w:firstLine="562" w:firstLineChars="200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（2）</w:t>
            </w:r>
          </w:p>
        </w:tc>
        <w:tc>
          <w:tcPr>
            <w:tcW w:w="980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left"/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历史思维的深度有欠缺，回答基本停留在表象层，即“从学习到反思” ，深层次认识到“从关注发展转向追求和平稳定”几乎没有。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历史的时序性、阶段性不能精准把握，采用套话式表述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。思路过于简单，未能就题中所设置的情景进行回答或者思考。</w:t>
            </w:r>
          </w:p>
        </w:tc>
        <w:tc>
          <w:tcPr>
            <w:tcW w:w="3582" w:type="dxa"/>
            <w:vMerge w:val="continue"/>
          </w:tcPr>
          <w:p>
            <w:pPr>
              <w:numPr>
                <w:ilvl w:val="0"/>
                <w:numId w:val="0"/>
              </w:numPr>
              <w:ind w:firstLine="562" w:firstLineChars="200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980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left"/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写作体例上不一致，不清楚历史短文的写作要求，学生作答受到传统小论文的写法影响较深。写作过程中出现自拟论题、单独提取信息等形式；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left"/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写作内容上，内容表述不明确、混乱。比如：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10" w:firstLineChars="100"/>
              <w:jc w:val="left"/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（1）写“时代影响”，没有明确指出时代是改革开放以来的新时期；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10" w:firstLineChars="100"/>
              <w:jc w:val="left"/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（2）主题上没有能够联想到“社会主义精神文明”建设;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10" w:firstLineChars="100"/>
              <w:jc w:val="left"/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（3）部分同学受到语文、政治学科的影响，大写特写时代精神，甚至列举不同时期的时代精神和材料提供的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语境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形成了脱离；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10" w:firstLineChars="100"/>
              <w:jc w:val="left"/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（4）具体内容上有的同学能写出五讲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四美三热爱”，但是很多同学对于这一具体内容不熟悉;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210" w:firstLineChars="100"/>
              <w:jc w:val="left"/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（5）对于影响则是很少能够从具体的史实与时代的互动来分析，或者以政治口号来归纳，正确而无用。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left"/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部分同学书写潦草，难以辨认。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315" w:leftChars="0"/>
              <w:jc w:val="left"/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82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left"/>
              <w:rPr>
                <w:rFonts w:hint="eastAsia" w:ascii="华文楷体" w:hAnsi="华文楷体" w:eastAsia="华文楷体" w:cs="华文楷体"/>
                <w:b/>
                <w:bCs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lang w:val="en-US" w:eastAsia="zh-CN"/>
              </w:rPr>
              <w:t>1.研究高考真题中看图解释的小作文写作。实质上是训练学生历史解释的能力。有意识的加强此类题目的训练与解题指导。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left"/>
              <w:rPr>
                <w:rFonts w:hint="eastAsia" w:ascii="华文楷体" w:hAnsi="华文楷体" w:eastAsia="华文楷体" w:cs="华文楷体"/>
                <w:b/>
                <w:bCs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lang w:val="en-US" w:eastAsia="zh-CN"/>
              </w:rPr>
              <w:t>2.在平时的一轮复习中，每节课选取每节课的一些典型插图或者图片，布置一个类似的题目，既起到复习作用，又提升了学生看图解释的写作水平。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华文楷体" w:hAnsi="华文楷体" w:eastAsia="华文楷体" w:cs="华文楷体"/>
                <w:b/>
                <w:bCs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lang w:val="en-US" w:eastAsia="zh-CN"/>
              </w:rPr>
              <w:t>3.注重书写，卷面整洁，限时完成一定量的书写。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20（1）</w:t>
            </w:r>
          </w:p>
        </w:tc>
        <w:tc>
          <w:tcPr>
            <w:tcW w:w="980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left"/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1.答题不规范，未按照答题示例答题。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2.错别字现象严重。如棉纺织业的“棉”写成“绵”,蒸汽机写成“蒸气机”.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left"/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.知识点记忆错误。如“哈格里夫斯”写成“哈格里沃”,“工业革命首先在毛纺织业展开”。重要历史概念没有掌握。如将工业革命开始的标志答成了瓦特概念蒸汽机、凯伊发明飞梭。很多考生不知道工业革命开始的领域是棉纺织业、英国完成工业革命的时间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left"/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4.审题不清。题目要求回答的是工业革命的进程，部分学生答成工业革命的背景和影响。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left"/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答题思路混乱。未从开始、完成、拓展三个角度答题，只写了其中一个角度。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语言表述不准确，如工业革命由英国扩展到其他国家，很多学生用“传播”“延伸”“扩散”甚至是“扩张”。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归纳概括能力不足。照抄材料原文的较多，归纳概括不到位。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562" w:firstLineChars="200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82" w:type="dxa"/>
            <w:vMerge w:val="restart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1.回归教材，核心概念、重大史实等一定要记忆准确，注重框架知识体系的建构。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2.强化审题训练，提升归纳概括能力。平时做题注重对学生的语言表述的训练，尽量做到表述准确。进一步培养学生的概括能力。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20" w:firstLineChars="200"/>
              <w:jc w:val="left"/>
              <w:rPr>
                <w:rFonts w:hint="default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3.训练学生发散、多角度分析问题的能力。审好题目，关注“纵横”等词语的理解，加强从多种角度训练。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（2）</w:t>
            </w:r>
          </w:p>
        </w:tc>
        <w:tc>
          <w:tcPr>
            <w:tcW w:w="9805" w:type="dxa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1.表述形式不规范，不能有效的提取的答题提示词。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2.存在阅读障碍，逻辑思维不缜密，“纵”“横”的表述错位。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3.思考问题角度单一，不能多角度的思考。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4.时空素养缺失，学生的空话、套话使用较多，表达不准确。</w:t>
            </w:r>
          </w:p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82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2"/>
        </w:numPr>
        <w:ind w:left="210" w:leftChars="0"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具体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2883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31" w:type="dxa"/>
            <w:shd w:val="clear" w:color="auto" w:fill="FFC000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学校</w:t>
            </w:r>
          </w:p>
        </w:tc>
        <w:tc>
          <w:tcPr>
            <w:tcW w:w="2883" w:type="dxa"/>
            <w:shd w:val="clear" w:color="auto" w:fill="FFC000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低于对应联合体均分题目</w:t>
            </w:r>
          </w:p>
        </w:tc>
        <w:tc>
          <w:tcPr>
            <w:tcW w:w="8505" w:type="dxa"/>
            <w:shd w:val="clear" w:color="auto" w:fill="FFC000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问题提示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附中分校</w:t>
            </w:r>
          </w:p>
        </w:tc>
        <w:tc>
          <w:tcPr>
            <w:tcW w:w="28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2,4,5,8,15,17—2</w:t>
            </w:r>
          </w:p>
        </w:tc>
        <w:tc>
          <w:tcPr>
            <w:tcW w:w="8505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ind w:firstLine="422" w:firstLineChars="20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联合体1类学校：附中分校仅有6道题低于联合体1类的均分。江宁高中除了3,4,12两道题外小题均分都低于联合体1类的均分，学科均分、第一卷和第二卷均分也都低于联合体1类均分，江宁高中应很好地反思总结。结合本次试卷，两所学校应当对涉及到的相关知识点进行查漏补缺，重点在于了解学生对本次考试的反思，重点在于对学生学习、复习方法的指导，重在加强学生的概括能力、分析能力的提升。附中分校体量小，可以对每位学生进行面对面指导，倾听学生的心声。通过调查，针对问题制定有效的学习、复习方案。江宁高中体量较大，注重分层教学，加大训练的力度和效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江宁高中</w:t>
            </w:r>
          </w:p>
        </w:tc>
        <w:tc>
          <w:tcPr>
            <w:tcW w:w="28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1,2,4,5,6,7,8,9,10,11,13,15,16,17,18,19,20</w:t>
            </w:r>
          </w:p>
        </w:tc>
        <w:tc>
          <w:tcPr>
            <w:tcW w:w="850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东山高中</w:t>
            </w:r>
          </w:p>
        </w:tc>
        <w:tc>
          <w:tcPr>
            <w:tcW w:w="28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505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ind w:firstLine="422" w:firstLineChars="200"/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联合体2类学校：东山高中不管对照联合体1类学校的均分，还是采用联合体2类学校的均分，只有第12题低于均分，其他题目都较好。天印高中和南外方山学科均分、第一卷、第二卷均分都低于联合体2类学校的均分。三所学校都要加强对选择性必修三的复习，注重文化交流的不同表达方式或者不同的情景表现形式。结合本次考试，三所学校应对涉及到的相关知识点进行查漏补缺，注重对高考真题的研究和训练，主观题侧重解题策略与答题规范方面的强化训练提升，注重限时训练的完成。南外方山小班化管理，加强面批，熟悉每个学生的掌握情况。对于选择题的方法技巧，可以结合真题多训练、多讲解；主观题要侧重关键能力、 答题规范的训练提升。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天印高中</w:t>
            </w:r>
          </w:p>
        </w:tc>
        <w:tc>
          <w:tcPr>
            <w:tcW w:w="28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1,2,4,5,6,8,9,11,13,14,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16,17,18,20—2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0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ind w:firstLine="422" w:firstLineChars="200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南外方山</w:t>
            </w:r>
          </w:p>
        </w:tc>
        <w:tc>
          <w:tcPr>
            <w:tcW w:w="28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2,4,5,7,8,10,11,13,15,18,19,20</w:t>
            </w:r>
          </w:p>
        </w:tc>
        <w:tc>
          <w:tcPr>
            <w:tcW w:w="850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ind w:firstLine="562" w:firstLineChars="200"/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5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秦淮中学</w:t>
            </w:r>
          </w:p>
        </w:tc>
        <w:tc>
          <w:tcPr>
            <w:tcW w:w="28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10,12,15</w:t>
            </w:r>
          </w:p>
        </w:tc>
        <w:tc>
          <w:tcPr>
            <w:tcW w:w="8505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ind w:firstLine="422" w:firstLineChars="200"/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联合体3类学校：秦淮中学只有三道题目低于联合体3类学校的均分，表现较好。秦淮中学和临江高中的学科均分都高于联合体3类学校均分。宇通实验学科、第二卷均分都低于联合体3类学校的均分。临江高中和宇通实验在第二卷材料题的训练上都有待加强。对照本次试卷，三所学校应当紧扣教材，查漏补缺，重点讲解，巩固知识结构框架，整体把握知识点。对于选择题的方法技巧，可结合真题多进行变式训练、多注重方法讲解，课堂注重学生思维能力的提升。主观题要侧重知识梳理与解题技巧、 答题规范的训练提升。平时加强周练、月练，不断夯实基础，抓实效。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5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临江高中</w:t>
            </w:r>
          </w:p>
        </w:tc>
        <w:tc>
          <w:tcPr>
            <w:tcW w:w="28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1,5,7,8,9,11,13,15,16,17—1,19,20—1</w:t>
            </w:r>
          </w:p>
        </w:tc>
        <w:tc>
          <w:tcPr>
            <w:tcW w:w="850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ind w:firstLine="422" w:firstLineChars="200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5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宇通实验</w:t>
            </w:r>
          </w:p>
        </w:tc>
        <w:tc>
          <w:tcPr>
            <w:tcW w:w="28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4,7,8,10,11,14,17,18,19,20</w:t>
            </w:r>
          </w:p>
        </w:tc>
        <w:tc>
          <w:tcPr>
            <w:tcW w:w="850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ind w:firstLine="422" w:firstLineChars="200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三、教学建议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1.关注教材。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注重教材内容的整合，引导学生深度复习。仔细分析教材的重点内容、核心概念和关键问题，选择和确定教学重难点。采取多种手段突出重点、突破难点，多角度训练学生历史解释的能力。不要让教辅牵着鼻子走，有选择地使用教辅，多点自己的想法。采用“双主题”（知识+能力）复习，知识点不需要面面俱到（上新课都不能做到面面俱到，更何况一轮复习），知识层面用结构、框架、时间轴进行梳理，通过相应的题目或者材料训练学生能力，训练一、两个解题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2.结构联系。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会考主要考查的是事实性知识和概念性知识，而高考则考查更多的是方法性知识、价值性知识和反思性知识。教师在课堂教学上务必用表格、提纲简单梳理知识性、概念性的知识，重点通过史料研读、设置新情境等训练学生方法性、价值性的知识等。历史试卷中的每个信息或者史实都很容易理解，但是信息或者史实之间却关联不起来，学生难以建立对知识的整体理解（思维模型）。一切有效的教与学，在具体的知识掌握目标之上，一定要提升到帮助学生建立“历史学科整体思维模型”的高度上来。要明白一点：我们平时建立的知识结构是一种无情境下的知识复习，高考考查的更多的是在情境下的知识迁移与重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3.理清概念。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这里的概念可以是一个名词如宗法制、分封制、国民革命等，也可以是一个时间点，例如1921年、1978年等。这些名词概念可以来自于单元标题、课标题或者学习聚焦，但基本属于重大史实、核心概念、或者时代特征。每节课课前可以用5分钟的时间，让学生以课、单元为单位做个微讲座，用两三句话（背景、内容、影响）概括表述。或者这几课学生上来讲名词解释，下节课教师列举时间概念，例如在黑板上写个年份“1688年”，让学生围绕该年份发生的前后，回答中外发生了哪些重大事件。每天坚持去做，既调节了紧张的学习氛围，又有利于学生高效地复习枯燥的知识点，建立知识点之间的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2" w:firstLineChars="200"/>
        <w:jc w:val="both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4.真题研究。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加大对全国卷、山东卷、广东卷、新课标卷等真题的研究力度，</w:t>
      </w:r>
      <w:r>
        <w:rPr>
          <w:rFonts w:hint="eastAsia"/>
          <w:color w:val="auto"/>
          <w:sz w:val="24"/>
          <w:szCs w:val="24"/>
          <w:lang w:val="en-US" w:eastAsia="zh-CN"/>
        </w:rPr>
        <w:t>解读典型性真题，举一反三，提升学生的关键能力（获取和解读信息，调动和运用知识，描述和阐释事物，论证和探讨问题）以及在新情境下解决问题的能力，强化限时针对性训练，及时讲评巩固。多多利用网络资源，消化吸收其他地区的教师对近年全国卷、新课改卷的解析和研究的成果。首先消化今年的高考真题，然后对前几年的真题反复琢磨，模仿真题去命题，把教材当素材，用命题的思路来教学，课堂效率肯定会提升，课堂的思维含量会增加。真题要作为经典题反复研究，深度探究真题如何考查学生历史思维能力、如何进行设问等。从真题引申出的越多，你的课堂教学也就越贴近实战、越贴近高考，效率也就越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2" w:firstLineChars="200"/>
        <w:jc w:val="both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5.写作阅读</w:t>
      </w:r>
      <w:r>
        <w:rPr>
          <w:rFonts w:hint="eastAsia"/>
          <w:color w:val="auto"/>
          <w:sz w:val="24"/>
          <w:szCs w:val="24"/>
          <w:lang w:val="en-US" w:eastAsia="zh-CN"/>
        </w:rPr>
        <w:t>。如今提倡“历史写作”，今年围绕年画、地图等说史的题目越来越多，实质上这种题目更多地考查学生的历史解释能力。我们不要凭着感觉去教，更多地需要探究、理性思考。例如有老师提出对图像解读应该做到：图像的视觉观察、图像故事情节分析、图像内容的价值阐释、作者视角、社会视角等。历史教学园地网站上对不同题型进行了详细归纳，可以下载学习，指导教学。另外，对于生源层次较好的学校，还可以对历史杂志如《中国国家历史》《国家人文历史》等，选取贴近热点、贴近生活的文章，剪拼或者摘要的方式推荐给学生阅读，然后让学生尝试命题等，进一步提升学生的历史思维能力。历史写作当前慢慢重视起来了，但是历史阅读还未提上日程，大家可以尝试着去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2" w:firstLineChars="200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6.课堂管理。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对课堂思维训练的强调，有人形象地说课堂应该就像打仗一样紧张。但现实的课堂，教师说的多，学生动的少：互动的少、脑筋动的少。学生通常倾向讲座形式的教学，他们希望由老师来告诉自己重点、选择适当的内容以及强调重要的事情。他们希望老师提供一切答案……这种方式对教师而言压力很大，对学生而言却是轻松的，无需多少智力参与的。我们不能纵容学生的智力惰性，教育的核心互动应当发生在学生的头脑中。否则，学习效果就大打折扣了。如果学生不能理解，教学就等同于没有发生。重点不是学得容易，而是学得有意思，有挑战性！课堂上侧重训练学生思维能力，狠抓管理，对学生严格要求，增强学生的执行力，方能出成绩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both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jc w:val="both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723" w:firstLineChars="300"/>
        <w:jc w:val="both"/>
        <w:textAlignment w:val="auto"/>
        <w:rPr>
          <w:rFonts w:hint="default" w:ascii="黑体" w:hAnsi="黑体" w:eastAsia="黑体" w:cs="黑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highlight w:val="green"/>
          <w:lang w:val="en-US" w:eastAsia="zh-CN"/>
        </w:rPr>
        <w:t>共勉：</w: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东北虎，小时很萌，长大很猛，在长白山经历约四个冬天，成为“百兽之王”。同样，刚刚步入高三的学生，期初成绩很萌，经历近10个月的艰苦训练，高考必然也会很猛！一起努力，如今我们的</w:t>
      </w:r>
      <w:r>
        <w:rPr>
          <w:rFonts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职责是平整土地，而非焦虑时光。做三四月的事，在八九月自有答案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！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0DA94"/>
    <w:multiLevelType w:val="singleLevel"/>
    <w:tmpl w:val="8B30DA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111F9DF"/>
    <w:multiLevelType w:val="singleLevel"/>
    <w:tmpl w:val="9111F9DF"/>
    <w:lvl w:ilvl="0" w:tentative="0">
      <w:start w:val="1"/>
      <w:numFmt w:val="chineseCounting"/>
      <w:suff w:val="nothing"/>
      <w:lvlText w:val="（%1）"/>
      <w:lvlJc w:val="left"/>
      <w:pPr>
        <w:ind w:left="210" w:leftChars="0" w:firstLine="0" w:firstLineChars="0"/>
      </w:pPr>
      <w:rPr>
        <w:rFonts w:hint="eastAsia"/>
      </w:rPr>
    </w:lvl>
  </w:abstractNum>
  <w:abstractNum w:abstractNumId="2">
    <w:nsid w:val="1D7C76B6"/>
    <w:multiLevelType w:val="singleLevel"/>
    <w:tmpl w:val="1D7C76B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NDYwYmY4ZTVjYmQzZWQxNzM2NTQzZjRiYzcxODMifQ=="/>
  </w:docVars>
  <w:rsids>
    <w:rsidRoot w:val="00000000"/>
    <w:rsid w:val="0165206A"/>
    <w:rsid w:val="031F123D"/>
    <w:rsid w:val="05B86D25"/>
    <w:rsid w:val="081B54CF"/>
    <w:rsid w:val="0FC04431"/>
    <w:rsid w:val="16AF561E"/>
    <w:rsid w:val="174D0B0B"/>
    <w:rsid w:val="276E7603"/>
    <w:rsid w:val="28381298"/>
    <w:rsid w:val="2C4D6B01"/>
    <w:rsid w:val="2D9E736E"/>
    <w:rsid w:val="355D2435"/>
    <w:rsid w:val="365414D4"/>
    <w:rsid w:val="55AA37A6"/>
    <w:rsid w:val="56C35E99"/>
    <w:rsid w:val="577569E9"/>
    <w:rsid w:val="58121B7F"/>
    <w:rsid w:val="58555460"/>
    <w:rsid w:val="5B9B4427"/>
    <w:rsid w:val="61F12163"/>
    <w:rsid w:val="7A691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3655</Words>
  <Characters>3886</Characters>
  <Lines>0</Lines>
  <Paragraphs>0</Paragraphs>
  <TotalTime>84</TotalTime>
  <ScaleCrop>false</ScaleCrop>
  <LinksUpToDate>false</LinksUpToDate>
  <CharactersWithSpaces>3898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吴海燕</cp:lastModifiedBy>
  <dcterms:modified xsi:type="dcterms:W3CDTF">2023-09-22T09:24:59Z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A74AE3F35C6C49BCB99ED5526C886175_13</vt:lpwstr>
  </property>
</Properties>
</file>