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秦淮中学202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—202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学年第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学期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高三语文备课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</w:rPr>
        <w:t>组工作计划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指导思想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学情、教情分析：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10" w:firstLineChars="1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本年级共17个班级，分为9个理科班、7个文科班和1个美术班。学生在基础知识与能力水平方面都有些欠缺，还有很大可进步空间。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本组9名教师全都是有高三经验的教师，除备课组长外，每个人都任教两个班级。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具体指导思想：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以《普通高中语文课程标准》为依据，以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教材、近几年高考真题、大市模拟题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为指导，考虑到学生的实际学情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和学校、年级组的工作安排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，充分发挥备课组的集体智慧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分工协作、共同进步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，发挥学生的主体作用，提高学生的语文素养，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以强化学生应考训练与加强课堂教学的效率为主要手段，培养学生良好的语文素质和应考能力，实施全面科学高效的复习备考。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工作目标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完成5本教材（2本必修和3本选择性必修）的课内文言文复习，落实文意理解、文化常识、课文诵读任务。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利用早读完成名句名篇的背诵复习和文言实词的识记理解，提升学生理解性默写的能力。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完成三年12套高考真题的讲练，熟悉高考题型。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回归课本，全面梳理课本相应知识与能力要求。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完成以下阅读任务：《呐喊》《故事新编》、欧亨利短篇小说、契诃夫短篇小说、《明亮的对话（公共说理十八讲）》（各班酌情处理）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具体工作措施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备课安排：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将高考复习分为五个模块，本组老师分成五组，采用承包小组承包制，小组成员负责本模块的备课与高考复习资料的整体研究。根据个人优势、办公地点、工作经验、自愿选择等多方面因素考虑，确定分工如下：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模块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负责老师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写作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温立功、陈明珠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现代文阅读一（信息类）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现代文阅读二（文学类）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丁效、黄大鹏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古诗文阅读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吕芙蓉、任瑞卿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语言文字运用</w:t>
            </w:r>
          </w:p>
        </w:tc>
        <w:tc>
          <w:tcPr>
            <w:tcW w:w="28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吉守金、李敏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（二）具体教学安排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1.复习任务安排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4635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复习内容</w:t>
            </w:r>
          </w:p>
        </w:tc>
        <w:tc>
          <w:tcPr>
            <w:tcW w:w="23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9.11-9.17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期初讲评 2023年高考剩余卷讲评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9.18-9.24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2022年高考甲卷  2卷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9.25-9.30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2022年高考1卷 2卷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10.1-10.8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2021年2卷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10.9-10.15</w:t>
            </w:r>
          </w:p>
        </w:tc>
        <w:tc>
          <w:tcPr>
            <w:tcW w:w="46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2021年1卷  甲卷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陈明珠 任瑞卿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10.16-10.22</w:t>
            </w:r>
          </w:p>
        </w:tc>
        <w:tc>
          <w:tcPr>
            <w:tcW w:w="46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2021年乙卷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吕芙蓉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10.23-10.29</w:t>
            </w:r>
          </w:p>
        </w:tc>
        <w:tc>
          <w:tcPr>
            <w:tcW w:w="46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信息类文本阅读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10.30-11.5</w:t>
            </w:r>
          </w:p>
        </w:tc>
        <w:tc>
          <w:tcPr>
            <w:tcW w:w="46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信息类文本阅读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白潮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11.6-11.12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文学类文本阅读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丁效、黄大鹏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11.13-11.19</w:t>
            </w:r>
          </w:p>
        </w:tc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文学类文本阅读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丁效、黄大鹏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11.20-11.26</w:t>
            </w:r>
          </w:p>
        </w:tc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文学类文本阅读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丁效、黄大鹏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11.27-12.3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文言文阅读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吕芙蓉、任瑞卿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12.4-12.10</w:t>
            </w:r>
          </w:p>
        </w:tc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文言文阅读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吕芙蓉、任瑞卿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12.11-12.17</w:t>
            </w:r>
          </w:p>
        </w:tc>
        <w:tc>
          <w:tcPr>
            <w:tcW w:w="463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文言文阅读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吕芙蓉、任瑞卿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12.18-12.24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语言文字运用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吉守金、李敏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12.25-12.31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语言文字运用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作文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吉守金、李敏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  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1.1-1.7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综合练习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1.8-1.14</w:t>
            </w:r>
          </w:p>
        </w:tc>
        <w:tc>
          <w:tcPr>
            <w:tcW w:w="463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一模考试</w:t>
            </w:r>
          </w:p>
        </w:tc>
        <w:tc>
          <w:tcPr>
            <w:tcW w:w="231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1.15-1.21</w:t>
            </w:r>
          </w:p>
        </w:tc>
        <w:tc>
          <w:tcPr>
            <w:tcW w:w="463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现代诗歌、戏剧文本复习</w:t>
            </w:r>
          </w:p>
        </w:tc>
        <w:tc>
          <w:tcPr>
            <w:tcW w:w="2311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丁效、黄大鹏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2.早读安排：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418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4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9.13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阿房宫赋1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9.15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阿房宫赋2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9.18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六国论1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9.20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六国论2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9.22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伶官传序1-3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9.24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文言实词1-10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9.25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答司马谏议书1-2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9.27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答司马谏议书3-4+伶官传序 4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10.4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赤壁赋1-3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10.6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赤壁赋4-5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文言实词11-20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10.9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项脊轩志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10.11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子路、曾晳、冉有、公西华侍坐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10.13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过秦论（1-3节）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10.16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过秦论（4-5节）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10.18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陈情表1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10.20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陈情表2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10.22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文言实词21-30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10.23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归去来兮辞1-2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10.25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归去来兮辞3-4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10.27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种树郭橐驼传1-3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10.30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种树郭橐驼传4-5+石钟山记3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石钟山记1-2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登泰山记 1-2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11.5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文言实词31-40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11.6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登泰山记  3-5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静女 无衣 涉江采芙蓉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11.10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离骚1-2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短歌行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11.15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归园田居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11.17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拟行路难  声声慢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11.19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文言实词41-50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11.21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春江花月夜1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11.23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春江花月夜2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11.28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蜀道难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11.30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梦游天姥吟留别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吕芙蓉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12.2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文言实词51-60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12.5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将进酒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12.7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燕歌行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12.14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蜀相 客至 登高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12.16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文言实词61-70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黄大鹏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12.19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琵琶行1-2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12.21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琵琶行3-5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12.26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登岳阳楼 李凭箜篌引 锦瑟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12.28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虞美人 望海潮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12.30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文言实词71-80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1.2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桂枝香•金陵怀古  江城子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1.4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念奴娇•赤壁怀古  登快阁  鹊桥仙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1.9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书愤 临安春雨初霁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1.13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念奴娇•过洞庭  永遇乐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1.16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文言实词81-90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1.18</w:t>
            </w:r>
          </w:p>
        </w:tc>
        <w:tc>
          <w:tcPr>
            <w:tcW w:w="41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top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扬州慢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丁效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（三）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备课组活动安排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活动时间：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周四下午2-3节（遇教研活动则延期或改期）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地点：跬步楼一楼会议室、相关教室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结合市、区教研室计划、秦淮中学教务处计划、年级组计划，结合本组实际情况，制定以下集体活动安排：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tbl>
      <w:tblPr>
        <w:tblStyle w:val="5"/>
        <w:tblW w:w="6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李敏 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温立功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吉守金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丁效、黄大鹏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第8周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任瑞卿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第10周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丁效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第12周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李敏</w:t>
            </w:r>
            <w:bookmarkStart w:id="0" w:name="_GoBack"/>
            <w:bookmarkEnd w:id="0"/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第14周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吉守金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温立功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第16周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白潮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任瑞卿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第18周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第20周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全体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auto"/>
        <w:ind w:leftChars="0" w:right="0" w:rightChars="0"/>
        <w:jc w:val="left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（四）常规安排说明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1.十二套高考真题试卷：2022年1卷（除文言文）、2021年年1卷（除文言文）两套试卷用于周测，其他内容用于课堂教学。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2.备课要求：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各专项复习要关联高考真题与近两年各地模拟题。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提供电子教案、电子讲义（学生版、教师版）、PPT讲义。电子教案重在流程与思路点拨，内容可以简略些。电子讲义是在《金版教程》的基础上补充的学习资料，PPT讲义用于课堂教学，内容要详细，方便组内老师二次备课与教学。负责老师提前完成学生讲义印发工作，并在QQ群里上传电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子稿文档和PPT。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3.理解性默写讲义要求：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讲义上标注每次默写范围，并在编写题目时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vertAlign w:val="baseline"/>
        </w:rPr>
        <w:t>打乱课文顺序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确保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FF0000"/>
          <w:spacing w:val="0"/>
          <w:sz w:val="21"/>
          <w:szCs w:val="21"/>
          <w:vertAlign w:val="baseline"/>
        </w:rPr>
        <w:t>内容覆盖到全部背诵内容，横线数量、标点符号要与教材一致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。正文字号统一要求为五号字，尽量1.25倍行距。要为编写的默写讲义准备配套的PPT答案，答案中不要带原题，直接呈现答案，建议楷体28-32号字，宋体24-28号字。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请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关注计划，根据安排</w:t>
      </w:r>
      <w:r>
        <w:rPr>
          <w:rFonts w:ascii="宋体" w:hAnsi="宋体" w:eastAsia="宋体" w:cs="宋体"/>
          <w:b/>
          <w:bCs/>
          <w:sz w:val="21"/>
          <w:szCs w:val="21"/>
        </w:rPr>
        <w:t>在讲义使用前1-2天把讲义印好放办公室（但也不要提前太多，以免在办公室堆积），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讲义电子稿、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答案PPT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发到群里。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提醒：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FF0000"/>
          <w:spacing w:val="0"/>
          <w:sz w:val="21"/>
          <w:szCs w:val="21"/>
          <w:vertAlign w:val="baseline"/>
        </w:rPr>
        <w:t>下载的网络资料也可能有误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，送印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制作答案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前请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务必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</w:rPr>
        <w:t>对自己负责的讲义审核一遍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字形、标点、横线数量、题目内容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早读：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早读建议采用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“15+15”模式，前15分钟完成记诵任务，后15分钟测评。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如当天早读未能完成，可配合课堂或晚自习进行调整。工作日早读内容为理解性默写，周末早读内容为120个实词。（实词PPT的内容与格式安排参照“文言实词1-10”，编写PPT时要优选内容，字号要求同默写PPT）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学安排说明：12套高考卷真题讲评结束后，进入各大项专题复习。每周建议采用“4+1+2”模式，4节课用于一轮大专题复习，1节课用于语用复习，2节课用于阅读/写作。建议每两周一次大作文训练，一周一次小作文训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周末辅导重点为一周内容的查漏补缺与强化巩固。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阅读课要有任务要求，尽量与作文联系起来安排。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7.重视教材，各专题复习时都要进行教材的全面回归工作。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33EF9"/>
    <w:multiLevelType w:val="singleLevel"/>
    <w:tmpl w:val="A9133E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0474D5"/>
    <w:multiLevelType w:val="singleLevel"/>
    <w:tmpl w:val="B70474D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D86A12CA"/>
    <w:multiLevelType w:val="singleLevel"/>
    <w:tmpl w:val="D86A12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86EA1C1"/>
    <w:multiLevelType w:val="singleLevel"/>
    <w:tmpl w:val="586EA1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AA9E040"/>
    <w:multiLevelType w:val="singleLevel"/>
    <w:tmpl w:val="7AA9E04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00172A27"/>
    <w:rsid w:val="0790350F"/>
    <w:rsid w:val="11692E07"/>
    <w:rsid w:val="11D32728"/>
    <w:rsid w:val="16810AFC"/>
    <w:rsid w:val="22995F26"/>
    <w:rsid w:val="28041991"/>
    <w:rsid w:val="296A61D0"/>
    <w:rsid w:val="298015A5"/>
    <w:rsid w:val="2B657FD1"/>
    <w:rsid w:val="2C746444"/>
    <w:rsid w:val="2ED06F0B"/>
    <w:rsid w:val="30217701"/>
    <w:rsid w:val="4550553F"/>
    <w:rsid w:val="45BB553E"/>
    <w:rsid w:val="4EB86808"/>
    <w:rsid w:val="4FA340D2"/>
    <w:rsid w:val="505218E1"/>
    <w:rsid w:val="538D244C"/>
    <w:rsid w:val="566D69C0"/>
    <w:rsid w:val="5786178A"/>
    <w:rsid w:val="58EA653B"/>
    <w:rsid w:val="63786BCC"/>
    <w:rsid w:val="63C416EC"/>
    <w:rsid w:val="65DF2537"/>
    <w:rsid w:val="68BD137F"/>
    <w:rsid w:val="68E23865"/>
    <w:rsid w:val="6B4D26BB"/>
    <w:rsid w:val="6CAB3449"/>
    <w:rsid w:val="77AA680B"/>
    <w:rsid w:val="7B7D226E"/>
    <w:rsid w:val="7DA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2023-08-02T08:31:00Z</dcterms:created>
  <dc:creator>Administrator</dc:creator>
  <cp:lastModifiedBy>桃小讷</cp:lastModifiedBy>
  <dcterms:modified xsi:type="dcterms:W3CDTF">2023-09-13T13:27:42Z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066624238CA9452DA5B2308560ADFEC2_13</vt:lpwstr>
  </property>
</Properties>
</file>