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22" w:after="322" w:line="240" w:lineRule="atLeast"/>
        <w:ind w:left="0" w:right="0"/>
        <w:jc w:val="center"/>
        <w:textAlignment w:val="auto"/>
        <w:outlineLvl w:val="0"/>
      </w:pPr>
      <w:r>
        <w:rPr>
          <w:rFonts w:ascii="黑体" w:hAnsi="黑体" w:eastAsia="黑体" w:cs="黑体"/>
          <w:b/>
          <w:bCs/>
          <w:color w:val="000000"/>
          <w:sz w:val="48"/>
          <w:szCs w:val="48"/>
        </w:rPr>
        <w:t>高</w:t>
      </w:r>
      <w:r>
        <w:rPr>
          <w:rFonts w:hint="eastAsia" w:ascii="黑体" w:hAnsi="黑体" w:eastAsia="黑体" w:cs="黑体"/>
          <w:b/>
          <w:bCs/>
          <w:color w:val="000000"/>
          <w:sz w:val="48"/>
          <w:szCs w:val="48"/>
          <w:lang w:val="en-US" w:eastAsia="zh-CN"/>
        </w:rPr>
        <w:t>一</w:t>
      </w:r>
      <w:r>
        <w:rPr>
          <w:rFonts w:ascii="黑体" w:hAnsi="黑体" w:eastAsia="黑体" w:cs="黑体"/>
          <w:b/>
          <w:bCs/>
          <w:color w:val="000000"/>
          <w:sz w:val="48"/>
          <w:szCs w:val="48"/>
        </w:rPr>
        <w:t>英语读后续写教学反思</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基于新课改，高中英语教育的重心逐渐转移到培养学生的英语综合能力方面，使得越来越多种具有创新性质的方法得到应用。读后续写是一种锻炼学生理解与应用英语知识的能力的关键途径。因此，结合具体的教学情况，高中英语教师应该积极运用读后续写作为主要教学活动，以激发学生的英语学习兴趣，提升其英语学习质量。</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b/>
          <w:bCs/>
          <w:color w:val="000000"/>
          <w:sz w:val="24"/>
          <w:szCs w:val="24"/>
        </w:rPr>
        <w:t>高中英语读后续写教学尝试</w:t>
      </w:r>
      <w:bookmarkStart w:id="0" w:name="_GoBack"/>
      <w:bookmarkEnd w:id="0"/>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引导学生阅读文本归纳主要信息</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在阅读环节，教师通过指导学生阅读文本而理清内容的主线，归纳要点，明确文本的文体，找到其中的关键要素。例如，教师带领学生阅读到“Earthquakes”这个单元时，让学生在课堂上自主阅读文本，并为学生播放一段与地震相关的微课，用以使学生了解文本大意，将其中体现事件发展过程的内容总结下来。</w:t>
      </w:r>
    </w:p>
    <w:p>
      <w:pPr>
        <w:keepNext w:val="0"/>
        <w:keepLines w:val="0"/>
        <w:pageBreakBefore w:val="0"/>
        <w:widowControl/>
        <w:numPr>
          <w:ilvl w:val="0"/>
          <w:numId w:val="3"/>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带领学生总结文本的主旨</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理清文本主旨是学生进行读后续写的前提。教师在课堂中带领学生先分析段落大意，并根据其提炼文本的主旨，将其作为后续进行写作的依据，教师可以要求学生以思维导图的形式呈现出来。例如，学生完成阅读后，所提炼出的主旨有“The occurrence process of Tangshan earthquake”、“The harm of Tangshan earthquake”等。</w:t>
      </w:r>
    </w:p>
    <w:p>
      <w:pPr>
        <w:keepNext w:val="0"/>
        <w:keepLines w:val="0"/>
        <w:pageBreakBefore w:val="0"/>
        <w:widowControl/>
        <w:numPr>
          <w:ilvl w:val="0"/>
          <w:numId w:val="4"/>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让学生画出文本中的重点词汇</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教师让学生细读文本，将其中重复出现的，或者出现在中心句中的重点词汇和短语标记出来。将其作为出发点，整理文本的结构层次与内容，从而形成针对于阅读文本的阅读体系</w:t>
      </w:r>
      <w:r>
        <w:rPr>
          <w:rFonts w:ascii="宋体" w:hAnsi="宋体" w:eastAsia="宋体" w:cs="宋体"/>
          <w:color w:val="000000"/>
          <w:position w:val="4"/>
          <w:sz w:val="21"/>
          <w:szCs w:val="21"/>
          <w:vertAlign w:val="superscript"/>
        </w:rPr>
        <w:t>[</w:t>
      </w:r>
      <w:r>
        <w:rPr>
          <w:rFonts w:ascii="宋体" w:hAnsi="宋体" w:eastAsia="宋体" w:cs="宋体"/>
          <w:color w:val="000000"/>
          <w:position w:val="4"/>
          <w:sz w:val="21"/>
          <w:szCs w:val="21"/>
        </w:rPr>
        <w:t>1]</w:t>
      </w:r>
      <w:r>
        <w:rPr>
          <w:rFonts w:ascii="宋体" w:hAnsi="宋体" w:eastAsia="宋体" w:cs="宋体"/>
          <w:color w:val="000000"/>
          <w:sz w:val="24"/>
          <w:szCs w:val="24"/>
        </w:rPr>
        <w:t>。针对于“Earthquakes”这个单元的文本，学生总结出right away、in ruins、a number of、dig out……</w:t>
      </w:r>
    </w:p>
    <w:p>
      <w:pPr>
        <w:keepNext w:val="0"/>
        <w:keepLines w:val="0"/>
        <w:pageBreakBefore w:val="0"/>
        <w:widowControl/>
        <w:numPr>
          <w:ilvl w:val="0"/>
          <w:numId w:val="5"/>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头脑风暴：根据文本展开推测</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在这个环节，教师侧重于通过开展头脑风暴的方式拓展学生的思维空间，引导学生找出文本中还存在哪些悬念？这些悬念能不能用于后续的写作当中？能不能通过续写而给出这些悬念的答案？例如，How did people rebuild their homes after the Tangshan earthquake？What influence did the Tangshan earthquake have on this city？等。</w:t>
      </w:r>
    </w:p>
    <w:p>
      <w:pPr>
        <w:keepNext w:val="0"/>
        <w:keepLines w:val="0"/>
        <w:pageBreakBefore w:val="0"/>
        <w:widowControl/>
        <w:numPr>
          <w:ilvl w:val="0"/>
          <w:numId w:val="6"/>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组织学生建构写作提纲、明确写作要求并完成写作</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进入这个环节，学生基本完成了阅读的部分。教师着手对于学生进行写作指导</w:t>
      </w:r>
      <w:r>
        <w:rPr>
          <w:rFonts w:ascii="宋体" w:hAnsi="宋体" w:eastAsia="宋体" w:cs="宋体"/>
          <w:color w:val="000000"/>
          <w:position w:val="4"/>
          <w:sz w:val="21"/>
          <w:szCs w:val="21"/>
          <w:vertAlign w:val="superscript"/>
        </w:rPr>
        <w:t>[</w:t>
      </w:r>
      <w:r>
        <w:rPr>
          <w:rFonts w:ascii="宋体" w:hAnsi="宋体" w:eastAsia="宋体" w:cs="宋体"/>
          <w:color w:val="000000"/>
          <w:position w:val="4"/>
          <w:sz w:val="21"/>
          <w:szCs w:val="21"/>
        </w:rPr>
        <w:t>2]</w:t>
      </w:r>
      <w:r>
        <w:rPr>
          <w:rFonts w:ascii="宋体" w:hAnsi="宋体" w:eastAsia="宋体" w:cs="宋体"/>
          <w:color w:val="000000"/>
          <w:sz w:val="24"/>
          <w:szCs w:val="24"/>
        </w:rPr>
        <w:t>。首先，教师带领学生细读续写的要求，使学生能够在头脑中形成清楚的认知。为其后续进行顺利写作夯实基础；其次，教师让学生根据自己所总结的信息列出写作提纲，按照每个部分所要写的主要内容，以清晰的结构呈现出来，比如，先介绍The situation of Tangshan earthquake，再结合文本内容提出自己的观点，完成总结；最后，由教师指导学生完成写作。教师给予学生足够的时间与空间，让其结合之前对于阅读文本的分析以及自己的感悟，对文本内容进行续写，发挥自己的逻辑思维能力以及想象能力，使得其续写部分表达得更加完整。</w:t>
      </w:r>
    </w:p>
    <w:p>
      <w:pPr>
        <w:keepNext w:val="0"/>
        <w:keepLines w:val="0"/>
        <w:pageBreakBefore w:val="0"/>
        <w:widowControl/>
        <w:numPr>
          <w:ilvl w:val="0"/>
          <w:numId w:val="7"/>
        </w:numPr>
        <w:kinsoku/>
        <w:wordWrap/>
        <w:overflowPunct/>
        <w:topLinePunct w:val="0"/>
        <w:autoSpaceDE/>
        <w:autoSpaceDN/>
        <w:bidi w:val="0"/>
        <w:adjustRightInd/>
        <w:snapToGrid/>
        <w:spacing w:before="0" w:after="0" w:line="240" w:lineRule="atLeast"/>
        <w:jc w:val="left"/>
        <w:textAlignment w:val="auto"/>
        <w:rPr>
          <w:color w:val="000000"/>
          <w:sz w:val="24"/>
          <w:szCs w:val="24"/>
        </w:rPr>
      </w:pP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b/>
          <w:bCs/>
          <w:color w:val="000000"/>
          <w:sz w:val="24"/>
          <w:szCs w:val="24"/>
        </w:rPr>
        <w:t>高中英语读后续写教学反思</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color w:val="000000"/>
          <w:sz w:val="24"/>
          <w:szCs w:val="24"/>
        </w:rPr>
        <w:t>在高考改革的过程中，衍生出读后续写这个新题型，使得对于该题型的教学方法探索仍然处于初级阶段。读后续写模块的设置旨在考查学生对于英语知识的综合理解能力，对于故事续写以及表达的能力以及语用能力</w:t>
      </w:r>
      <w:r>
        <w:rPr>
          <w:rFonts w:ascii="宋体" w:hAnsi="宋体" w:eastAsia="宋体" w:cs="宋体"/>
          <w:color w:val="000000"/>
          <w:position w:val="4"/>
          <w:sz w:val="21"/>
          <w:szCs w:val="21"/>
          <w:vertAlign w:val="superscript"/>
        </w:rPr>
        <w:t>[3]</w:t>
      </w:r>
      <w:r>
        <w:rPr>
          <w:rFonts w:ascii="宋体" w:hAnsi="宋体" w:eastAsia="宋体" w:cs="宋体"/>
          <w:color w:val="000000"/>
          <w:sz w:val="24"/>
          <w:szCs w:val="24"/>
        </w:rPr>
        <w:t>。在实际的教学过程中，教师应该发挥自身的引导作用，使学生能够发散思维，保证续写内容能够与文本形成有效衔接，保证段首以及关键词语的连贯性。学生通过读后续写环节所呈现出的思维特点也能够作为教师调整教学思路的主要依据。因此，高中英语教师应该突出学生的主体性，以学生的思维与思路作为基础，对其进行引导。避免一味对阅读文本内容进行分析而对于学生的续写思维形成限制，反而影响其后续的写作效果。另外，在阅读环节，教师可以为学生提供一些空间供其自主合作针对文本的主旨展开讨论，从而从更加全面的角度理解文本的内容。这样的教学方法能够在很大的程度上提升读后续写教学的质量。</w:t>
      </w:r>
    </w:p>
    <w:p>
      <w:pPr>
        <w:keepNext w:val="0"/>
        <w:keepLines w:val="0"/>
        <w:pageBreakBefore w:val="0"/>
        <w:widowControl/>
        <w:kinsoku/>
        <w:wordWrap/>
        <w:overflowPunct/>
        <w:topLinePunct w:val="0"/>
        <w:autoSpaceDE/>
        <w:autoSpaceDN/>
        <w:bidi w:val="0"/>
        <w:adjustRightInd/>
        <w:snapToGrid/>
        <w:spacing w:before="240" w:after="240" w:line="240" w:lineRule="atLeast"/>
        <w:ind w:left="0" w:right="0" w:firstLine="480"/>
        <w:jc w:val="both"/>
        <w:textAlignment w:val="auto"/>
      </w:pPr>
      <w:r>
        <w:rPr>
          <w:rFonts w:ascii="宋体" w:hAnsi="宋体" w:eastAsia="宋体" w:cs="宋体"/>
          <w:b/>
          <w:bCs/>
          <w:color w:val="000000"/>
          <w:sz w:val="24"/>
          <w:szCs w:val="24"/>
        </w:rPr>
        <w:t>结论：</w:t>
      </w:r>
      <w:r>
        <w:rPr>
          <w:rFonts w:ascii="宋体" w:hAnsi="宋体" w:eastAsia="宋体" w:cs="宋体"/>
          <w:color w:val="000000"/>
          <w:sz w:val="24"/>
          <w:szCs w:val="24"/>
        </w:rPr>
        <w:t>综上所述，提升读后续写模块的教学质量已经成为了在新高考背景下高中英语教师所面临的一项重要任务。在具体的教学环节，教师应该把握读后续写的流程，并发挥自身的引导作用，使学生能够完成从阅读到写作的完整过程。另外，教师也应该针对教学中出现的问题做好反思。通过本文对高中英语读后续写教学尝试与反思展开的一系列浅析，希望能为提升高中英语教学质量提供一些参考。</w:t>
      </w:r>
    </w:p>
    <w:p>
      <w:pPr>
        <w:widowControl/>
        <w:spacing w:before="240" w:after="240" w:line="360" w:lineRule="auto"/>
        <w:ind w:left="0" w:right="0" w:firstLine="480"/>
        <w:jc w:val="both"/>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F205925"/>
    <w:multiLevelType w:val="multilevel"/>
    <w:tmpl w:val="BF20592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3D62ECE"/>
    <w:multiLevelType w:val="multilevel"/>
    <w:tmpl w:val="03D62E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B654F3"/>
    <w:multiLevelType w:val="multilevel"/>
    <w:tmpl w:val="25B654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gxZjM1ODA2MDkwYjZlYTk3MDQ4MDI4ZjlhNDI0ZDgifQ=="/>
  </w:docVars>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 w:val="5C0A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Heading 1 PHPDOCX"/>
    <w:basedOn w:val="1"/>
    <w:next w:val="1"/>
    <w:link w:val="27"/>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customStyle="1" w:styleId="5">
    <w:name w:val="Heading 2 PHPDOCX"/>
    <w:basedOn w:val="1"/>
    <w:next w:val="1"/>
    <w:link w:val="2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customStyle="1" w:styleId="6">
    <w:name w:val="Heading 3 PHPDOCX"/>
    <w:basedOn w:val="1"/>
    <w:next w:val="1"/>
    <w:link w:val="29"/>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customStyle="1" w:styleId="7">
    <w:name w:val="Heading 4 PHPDOCX"/>
    <w:basedOn w:val="1"/>
    <w:next w:val="1"/>
    <w:link w:val="3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customStyle="1" w:styleId="8">
    <w:name w:val="Heading 5 PHPDOCX"/>
    <w:basedOn w:val="1"/>
    <w:next w:val="1"/>
    <w:link w:val="31"/>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customStyle="1" w:styleId="9">
    <w:name w:val="Heading 6 PHPDOCX"/>
    <w:basedOn w:val="1"/>
    <w:next w:val="1"/>
    <w:link w:val="32"/>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customStyle="1" w:styleId="10">
    <w:name w:val="Heading 7 PHPDOCX"/>
    <w:basedOn w:val="1"/>
    <w:next w:val="1"/>
    <w:link w:val="33"/>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customStyle="1" w:styleId="11">
    <w:name w:val="Heading 8 PHPDOCX"/>
    <w:basedOn w:val="1"/>
    <w:next w:val="1"/>
    <w:link w:val="51"/>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customStyle="1" w:styleId="12">
    <w:name w:val="Heading 9 PHPDOCX"/>
    <w:basedOn w:val="1"/>
    <w:next w:val="1"/>
    <w:link w:val="52"/>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customStyle="1" w:styleId="13">
    <w:name w:val="annotation reference PHPDOCX"/>
    <w:basedOn w:val="14"/>
    <w:semiHidden/>
    <w:unhideWhenUsed/>
    <w:uiPriority w:val="99"/>
    <w:rPr>
      <w:sz w:val="16"/>
      <w:szCs w:val="16"/>
    </w:rPr>
  </w:style>
  <w:style w:type="character" w:customStyle="1" w:styleId="14">
    <w:name w:val="Default Paragraph Font PHPDOCX"/>
    <w:semiHidden/>
    <w:unhideWhenUsed/>
    <w:uiPriority w:val="1"/>
  </w:style>
  <w:style w:type="paragraph" w:customStyle="1" w:styleId="15">
    <w:name w:val="annotation text PHPDOCX"/>
    <w:basedOn w:val="1"/>
    <w:link w:val="16"/>
    <w:semiHidden/>
    <w:unhideWhenUsed/>
    <w:uiPriority w:val="99"/>
    <w:pPr>
      <w:spacing w:line="240" w:lineRule="auto"/>
    </w:pPr>
    <w:rPr>
      <w:sz w:val="20"/>
      <w:szCs w:val="20"/>
    </w:rPr>
  </w:style>
  <w:style w:type="character" w:customStyle="1" w:styleId="16">
    <w:name w:val="Comment Text Char PHPDOCX"/>
    <w:basedOn w:val="14"/>
    <w:link w:val="15"/>
    <w:semiHidden/>
    <w:uiPriority w:val="99"/>
    <w:rPr>
      <w:sz w:val="20"/>
      <w:szCs w:val="20"/>
    </w:rPr>
  </w:style>
  <w:style w:type="paragraph" w:customStyle="1" w:styleId="17">
    <w:name w:val="annotation subject PHPDOCX"/>
    <w:basedOn w:val="15"/>
    <w:next w:val="15"/>
    <w:link w:val="18"/>
    <w:semiHidden/>
    <w:unhideWhenUsed/>
    <w:uiPriority w:val="99"/>
    <w:rPr>
      <w:b/>
      <w:bCs/>
    </w:rPr>
  </w:style>
  <w:style w:type="character" w:customStyle="1" w:styleId="18">
    <w:name w:val="Comment Subject Char PHPDOCX"/>
    <w:basedOn w:val="16"/>
    <w:link w:val="17"/>
    <w:semiHidden/>
    <w:uiPriority w:val="99"/>
    <w:rPr>
      <w:b/>
      <w:bCs/>
      <w:sz w:val="20"/>
      <w:szCs w:val="20"/>
    </w:rPr>
  </w:style>
  <w:style w:type="paragraph" w:customStyle="1" w:styleId="19">
    <w:name w:val="Balloon Text PHPDOCX"/>
    <w:basedOn w:val="1"/>
    <w:link w:val="20"/>
    <w:semiHidden/>
    <w:unhideWhenUsed/>
    <w:uiPriority w:val="99"/>
    <w:pPr>
      <w:spacing w:after="0" w:line="240" w:lineRule="auto"/>
    </w:pPr>
    <w:rPr>
      <w:rFonts w:ascii="Tahoma" w:hAnsi="Tahoma" w:cs="Tahoma"/>
      <w:sz w:val="16"/>
      <w:szCs w:val="16"/>
    </w:rPr>
  </w:style>
  <w:style w:type="character" w:customStyle="1" w:styleId="20">
    <w:name w:val="Balloon Text Char PHPDOCX"/>
    <w:basedOn w:val="14"/>
    <w:link w:val="19"/>
    <w:semiHidden/>
    <w:uiPriority w:val="99"/>
    <w:rPr>
      <w:rFonts w:ascii="Tahoma" w:hAnsi="Tahoma" w:cs="Tahoma"/>
      <w:sz w:val="16"/>
      <w:szCs w:val="16"/>
    </w:rPr>
  </w:style>
  <w:style w:type="paragraph" w:customStyle="1" w:styleId="21">
    <w:name w:val="footnote Text PHPDOCX"/>
    <w:basedOn w:val="1"/>
    <w:link w:val="22"/>
    <w:semiHidden/>
    <w:unhideWhenUsed/>
    <w:qFormat/>
    <w:uiPriority w:val="99"/>
    <w:pPr>
      <w:spacing w:after="0" w:line="240" w:lineRule="auto"/>
    </w:pPr>
    <w:rPr>
      <w:sz w:val="20"/>
      <w:szCs w:val="20"/>
    </w:rPr>
  </w:style>
  <w:style w:type="character" w:customStyle="1" w:styleId="22">
    <w:name w:val="footnote text Car PHPDOCX"/>
    <w:basedOn w:val="14"/>
    <w:link w:val="21"/>
    <w:semiHidden/>
    <w:uiPriority w:val="99"/>
    <w:rPr>
      <w:sz w:val="20"/>
      <w:szCs w:val="20"/>
    </w:rPr>
  </w:style>
  <w:style w:type="character" w:customStyle="1" w:styleId="23">
    <w:name w:val="footnote Reference PHPDOCX"/>
    <w:basedOn w:val="14"/>
    <w:semiHidden/>
    <w:unhideWhenUsed/>
    <w:uiPriority w:val="99"/>
    <w:rPr>
      <w:vertAlign w:val="superscript"/>
    </w:rPr>
  </w:style>
  <w:style w:type="paragraph" w:customStyle="1" w:styleId="24">
    <w:name w:val="endnote Text PHPDOCX"/>
    <w:basedOn w:val="1"/>
    <w:link w:val="25"/>
    <w:semiHidden/>
    <w:unhideWhenUsed/>
    <w:qFormat/>
    <w:uiPriority w:val="99"/>
    <w:pPr>
      <w:spacing w:after="0" w:line="240" w:lineRule="auto"/>
    </w:pPr>
    <w:rPr>
      <w:sz w:val="20"/>
      <w:szCs w:val="20"/>
    </w:rPr>
  </w:style>
  <w:style w:type="character" w:customStyle="1" w:styleId="25">
    <w:name w:val="endnote text Car PHPDOCX"/>
    <w:basedOn w:val="14"/>
    <w:link w:val="24"/>
    <w:semiHidden/>
    <w:qFormat/>
    <w:uiPriority w:val="99"/>
    <w:rPr>
      <w:sz w:val="20"/>
      <w:szCs w:val="20"/>
    </w:rPr>
  </w:style>
  <w:style w:type="character" w:customStyle="1" w:styleId="26">
    <w:name w:val="endnote Reference PHPDOCX"/>
    <w:basedOn w:val="14"/>
    <w:semiHidden/>
    <w:unhideWhenUsed/>
    <w:uiPriority w:val="99"/>
    <w:rPr>
      <w:vertAlign w:val="superscript"/>
    </w:rPr>
  </w:style>
  <w:style w:type="character" w:customStyle="1" w:styleId="27">
    <w:name w:val="Heading 1 Car PHPDOCX"/>
    <w:basedOn w:val="14"/>
    <w:link w:val="4"/>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ar PHPDOCX"/>
    <w:basedOn w:val="14"/>
    <w:link w:val="5"/>
    <w:uiPriority w:val="9"/>
    <w:rPr>
      <w:rFonts w:asciiTheme="majorHAnsi" w:hAnsiTheme="majorHAnsi" w:eastAsiaTheme="majorEastAsia" w:cstheme="majorBidi"/>
      <w:b/>
      <w:bCs/>
      <w:color w:val="4F81BD" w:themeColor="accent1"/>
      <w:sz w:val="26"/>
      <w:szCs w:val="26"/>
    </w:rPr>
  </w:style>
  <w:style w:type="character" w:customStyle="1" w:styleId="29">
    <w:name w:val="Heading 3 Car PHPDOCX"/>
    <w:basedOn w:val="14"/>
    <w:link w:val="6"/>
    <w:uiPriority w:val="9"/>
    <w:rPr>
      <w:rFonts w:asciiTheme="majorHAnsi" w:hAnsiTheme="majorHAnsi" w:eastAsiaTheme="majorEastAsia" w:cstheme="majorBidi"/>
      <w:b/>
      <w:bCs/>
      <w:color w:val="4F81BD" w:themeColor="accent1"/>
    </w:rPr>
  </w:style>
  <w:style w:type="character" w:customStyle="1" w:styleId="30">
    <w:name w:val="Heading 4 Car PHPDOCX"/>
    <w:basedOn w:val="14"/>
    <w:link w:val="7"/>
    <w:uiPriority w:val="9"/>
    <w:rPr>
      <w:rFonts w:asciiTheme="majorHAnsi" w:hAnsiTheme="majorHAnsi" w:eastAsiaTheme="majorEastAsia" w:cstheme="majorBidi"/>
      <w:b/>
      <w:bCs/>
      <w:i/>
      <w:iCs/>
      <w:color w:val="4F81BD" w:themeColor="accent1"/>
    </w:rPr>
  </w:style>
  <w:style w:type="character" w:customStyle="1" w:styleId="31">
    <w:name w:val="Heading 5 Car PHPDOCX"/>
    <w:basedOn w:val="14"/>
    <w:link w:val="8"/>
    <w:uiPriority w:val="9"/>
    <w:rPr>
      <w:rFonts w:asciiTheme="majorHAnsi" w:hAnsiTheme="majorHAnsi" w:eastAsiaTheme="majorEastAsia" w:cstheme="majorBidi"/>
      <w:color w:val="243F61" w:themeColor="accent1" w:themeShade="7F"/>
    </w:rPr>
  </w:style>
  <w:style w:type="character" w:customStyle="1" w:styleId="32">
    <w:name w:val="Heading 6 Car PHPDOCX"/>
    <w:basedOn w:val="14"/>
    <w:link w:val="9"/>
    <w:uiPriority w:val="9"/>
    <w:rPr>
      <w:rFonts w:asciiTheme="majorHAnsi" w:hAnsiTheme="majorHAnsi" w:eastAsiaTheme="majorEastAsia" w:cstheme="majorBidi"/>
      <w:i/>
      <w:iCs/>
      <w:color w:val="243F61" w:themeColor="accent1" w:themeShade="7F"/>
    </w:rPr>
  </w:style>
  <w:style w:type="character" w:customStyle="1" w:styleId="33">
    <w:name w:val="Heading 7 Car PHPDOCX"/>
    <w:basedOn w:val="14"/>
    <w:link w:val="10"/>
    <w:uiPriority w:val="9"/>
    <w:rPr>
      <w:rFonts w:asciiTheme="majorHAnsi" w:hAnsiTheme="majorHAnsi" w:eastAsiaTheme="majorEastAsia" w:cstheme="majorBidi"/>
      <w:i/>
      <w:iCs/>
      <w:color w:val="3F3F3F" w:themeColor="text1" w:themeTint="BF"/>
    </w:rPr>
  </w:style>
  <w:style w:type="paragraph" w:customStyle="1" w:styleId="34">
    <w:name w:val="Title PHPDOCX"/>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35">
    <w:name w:val="Title Car PHPDOCX"/>
    <w:basedOn w:val="14"/>
    <w:link w:val="34"/>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36">
    <w:name w:val="Subtitle PHPDOCX"/>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character" w:customStyle="1" w:styleId="37">
    <w:name w:val="Subtitle Car PHPDOCX"/>
    <w:basedOn w:val="14"/>
    <w:link w:val="36"/>
    <w:uiPriority w:val="11"/>
    <w:rPr>
      <w:rFonts w:asciiTheme="majorHAnsi" w:hAnsiTheme="majorHAnsi" w:eastAsiaTheme="majorEastAsia" w:cstheme="majorBidi"/>
      <w:i/>
      <w:iCs/>
      <w:color w:val="4F81BD" w:themeColor="accent1"/>
      <w:spacing w:val="15"/>
      <w:sz w:val="24"/>
      <w:szCs w:val="24"/>
    </w:rPr>
  </w:style>
  <w:style w:type="character" w:customStyle="1" w:styleId="38">
    <w:name w:val="Subtle Emphasis PHPDOCX"/>
    <w:basedOn w:val="14"/>
    <w:qFormat/>
    <w:uiPriority w:val="19"/>
    <w:rPr>
      <w:i/>
      <w:iCs/>
      <w:color w:val="7F7F7F" w:themeColor="text1" w:themeTint="7F"/>
    </w:rPr>
  </w:style>
  <w:style w:type="character" w:customStyle="1" w:styleId="39">
    <w:name w:val="Emphasis PHPDOCX"/>
    <w:basedOn w:val="14"/>
    <w:qFormat/>
    <w:uiPriority w:val="20"/>
    <w:rPr>
      <w:i/>
      <w:iCs/>
    </w:rPr>
  </w:style>
  <w:style w:type="character" w:customStyle="1" w:styleId="40">
    <w:name w:val="Intense Emphasis PHPDOCX"/>
    <w:basedOn w:val="14"/>
    <w:qFormat/>
    <w:uiPriority w:val="21"/>
    <w:rPr>
      <w:b/>
      <w:bCs/>
      <w:i/>
      <w:iCs/>
      <w:color w:val="4F81BD" w:themeColor="accent1"/>
    </w:rPr>
  </w:style>
  <w:style w:type="character" w:customStyle="1" w:styleId="41">
    <w:name w:val="Strong PHPDOCX"/>
    <w:basedOn w:val="14"/>
    <w:qFormat/>
    <w:uiPriority w:val="22"/>
    <w:rPr>
      <w:b/>
      <w:bCs/>
    </w:rPr>
  </w:style>
  <w:style w:type="paragraph" w:customStyle="1" w:styleId="42">
    <w:name w:val="Quote PHPDOCX"/>
    <w:basedOn w:val="1"/>
    <w:next w:val="1"/>
    <w:link w:val="43"/>
    <w:qFormat/>
    <w:uiPriority w:val="29"/>
    <w:rPr>
      <w:i/>
      <w:iCs/>
      <w:color w:val="000000" w:themeColor="text1"/>
    </w:rPr>
  </w:style>
  <w:style w:type="character" w:customStyle="1" w:styleId="43">
    <w:name w:val="Quote Car PHPDOCX"/>
    <w:basedOn w:val="14"/>
    <w:link w:val="42"/>
    <w:uiPriority w:val="29"/>
    <w:rPr>
      <w:i/>
      <w:iCs/>
      <w:color w:val="000000" w:themeColor="text1"/>
    </w:rPr>
  </w:style>
  <w:style w:type="paragraph" w:customStyle="1" w:styleId="44">
    <w:name w:val="Intense Quote PHPDOCX"/>
    <w:basedOn w:val="1"/>
    <w:next w:val="1"/>
    <w:link w:val="4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5">
    <w:name w:val="Intense Quote Car PHPDOCX"/>
    <w:basedOn w:val="14"/>
    <w:link w:val="44"/>
    <w:uiPriority w:val="30"/>
    <w:rPr>
      <w:b/>
      <w:bCs/>
      <w:i/>
      <w:iCs/>
      <w:color w:val="4F81BD" w:themeColor="accent1"/>
    </w:rPr>
  </w:style>
  <w:style w:type="character" w:customStyle="1" w:styleId="46">
    <w:name w:val="Subtle Reference PHPDOCX"/>
    <w:basedOn w:val="14"/>
    <w:qFormat/>
    <w:uiPriority w:val="31"/>
    <w:rPr>
      <w:smallCaps/>
      <w:color w:val="C0504D" w:themeColor="accent2"/>
      <w:u w:val="single"/>
    </w:rPr>
  </w:style>
  <w:style w:type="character" w:customStyle="1" w:styleId="47">
    <w:name w:val="Intense Reference PHPDOCX"/>
    <w:basedOn w:val="14"/>
    <w:qFormat/>
    <w:uiPriority w:val="32"/>
    <w:rPr>
      <w:b/>
      <w:bCs/>
      <w:smallCaps/>
      <w:color w:val="C0504D" w:themeColor="accent2"/>
      <w:spacing w:val="5"/>
      <w:u w:val="single"/>
    </w:rPr>
  </w:style>
  <w:style w:type="character" w:customStyle="1" w:styleId="48">
    <w:name w:val="Book Title PHPDOCX"/>
    <w:basedOn w:val="14"/>
    <w:qFormat/>
    <w:uiPriority w:val="33"/>
    <w:rPr>
      <w:b/>
      <w:bCs/>
      <w:smallCaps/>
      <w:spacing w:val="5"/>
    </w:rPr>
  </w:style>
  <w:style w:type="paragraph" w:customStyle="1" w:styleId="49">
    <w:name w:val="List Paragraph PHPDOCX"/>
    <w:basedOn w:val="1"/>
    <w:qFormat/>
    <w:uiPriority w:val="34"/>
    <w:pPr>
      <w:ind w:left="720"/>
      <w:contextualSpacing/>
    </w:pPr>
  </w:style>
  <w:style w:type="paragraph" w:customStyle="1" w:styleId="50">
    <w:name w:val="No Spacing PHPDOCX"/>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1">
    <w:name w:val="Heading 8 Car PHPDOCX"/>
    <w:basedOn w:val="14"/>
    <w:link w:val="11"/>
    <w:semiHidden/>
    <w:uiPriority w:val="9"/>
    <w:rPr>
      <w:rFonts w:asciiTheme="majorHAnsi" w:hAnsiTheme="majorHAnsi" w:eastAsiaTheme="majorEastAsia" w:cstheme="majorBidi"/>
      <w:color w:val="3F3F3F" w:themeColor="text1" w:themeTint="BF"/>
      <w:sz w:val="20"/>
      <w:szCs w:val="20"/>
    </w:rPr>
  </w:style>
  <w:style w:type="character" w:customStyle="1" w:styleId="52">
    <w:name w:val="Heading 9 Car PHPDOCX"/>
    <w:basedOn w:val="14"/>
    <w:link w:val="12"/>
    <w:semiHidden/>
    <w:qFormat/>
    <w:uiPriority w:val="9"/>
    <w:rPr>
      <w:rFonts w:asciiTheme="majorHAnsi" w:hAnsiTheme="majorHAnsi" w:eastAsiaTheme="majorEastAsia" w:cstheme="majorBidi"/>
      <w:i/>
      <w:iCs/>
      <w:color w:val="3F3F3F" w:themeColor="text1" w:themeTint="BF"/>
      <w:sz w:val="20"/>
      <w:szCs w:val="20"/>
    </w:rPr>
  </w:style>
  <w:style w:type="table" w:customStyle="1" w:styleId="53">
    <w:name w:val="Normal Table PHPDOCX"/>
    <w:semiHidden/>
    <w:unhideWhenUsed/>
    <w:qFormat/>
    <w:uiPriority w:val="99"/>
    <w:tblPr>
      <w:tblCellMar>
        <w:top w:w="0" w:type="dxa"/>
        <w:left w:w="108" w:type="dxa"/>
        <w:bottom w:w="0" w:type="dxa"/>
        <w:right w:w="108" w:type="dxa"/>
      </w:tblCellMar>
    </w:tblPr>
  </w:style>
  <w:style w:type="table" w:customStyle="1" w:styleId="54">
    <w:name w:val="Plain Table PHPDOCX"/>
    <w:uiPriority w:val="58"/>
    <w:pPr>
      <w:spacing w:after="0" w:line="240" w:lineRule="auto"/>
    </w:pPr>
    <w:tblPr>
      <w:tblCellMar>
        <w:top w:w="0" w:type="dxa"/>
        <w:left w:w="108" w:type="dxa"/>
        <w:bottom w:w="0" w:type="dxa"/>
        <w:right w:w="108" w:type="dxa"/>
      </w:tblCellMar>
    </w:tblPr>
  </w:style>
  <w:style w:type="table" w:customStyle="1" w:styleId="55">
    <w:name w:val="Table Grid PHPDOCX"/>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Light Shading PHPDOCX"/>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57">
    <w:name w:val="Light Shading Accent 1 PHPDOCX"/>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58">
    <w:name w:val="Light Shading Accent 2 PHPDOCX"/>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59">
    <w:name w:val="Light Shading Accent 3 PHPDOCX"/>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60">
    <w:name w:val="Light Shading Accent 4 PHPDOCX"/>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61">
    <w:name w:val="Light Shading Accent 5 PHPDOCX"/>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62">
    <w:name w:val="Light List PHPDOCX"/>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63">
    <w:name w:val="Light List Accent 1 PHPDOCX"/>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64">
    <w:name w:val="Light List Accent 2 PHPDOCX"/>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65">
    <w:name w:val="Light List Accent 3 PHPDOCX"/>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66">
    <w:name w:val="Light List Accent 4 PHPDOCX"/>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customStyle="1" w:styleId="67">
    <w:name w:val="Light List Accent 5 PHPDOCX"/>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customStyle="1" w:styleId="68">
    <w:name w:val="Light List Accent 6 PHPDOCX"/>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customStyle="1" w:styleId="69">
    <w:name w:val="Light Grid PHPDOCX"/>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0">
    <w:name w:val="Light Grid 1 PHPDOCX"/>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1">
    <w:name w:val="Light Grid 2 PHPDOCX"/>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customStyle="1" w:styleId="72">
    <w:name w:val="Light Grid 3 PHPDOCX"/>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customStyle="1" w:styleId="73">
    <w:name w:val="Light Grid 4 PHPDOCX"/>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customStyle="1" w:styleId="74">
    <w:name w:val="Light Grid 5 PHPDOCX"/>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customStyle="1" w:styleId="75">
    <w:name w:val="Light Grid 6 PHPDOCX"/>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customStyle="1" w:styleId="76">
    <w:name w:val="Medium Shading 1 PHPDOCX"/>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77">
    <w:name w:val="Medium Shading 1 Accent 1 PHPDOCX"/>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78">
    <w:name w:val="Medium Shading 1 Accent 2 PHPDOCX"/>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79">
    <w:name w:val="Medium Shading 1 Accent 3 PHPDOCX"/>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80">
    <w:name w:val="Medium Shading 1 Accent 4 PHPDOCX"/>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81">
    <w:name w:val="Medium Shading 1 Accent 5 PHPDOCX"/>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82">
    <w:name w:val="Medium Shading 1 Accent 6 PHPDOCX"/>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83">
    <w:name w:val="Medium Shading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4">
    <w:name w:val="Medium Shading 2 Accent 1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5">
    <w:name w:val="Medium Shading 2 Accent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6">
    <w:name w:val="Medium Shading 2 Accent 3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7">
    <w:name w:val="Medium Shading 2 Accent 4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8">
    <w:name w:val="Medium Shading 2 Accent 5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9">
    <w:name w:val="Medium Shading 2 Accent 6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0">
    <w:name w:val="Medium List 1 PHPDOCX"/>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91">
    <w:name w:val="Medium List 1 Accent 1 PHPDOCX"/>
    <w:uiPriority w:val="65"/>
    <w:pPr>
      <w:spacing w:after="0"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92">
    <w:name w:val="Medium List 1 Accent 2 PHPDOCX"/>
    <w:uiPriority w:val="65"/>
    <w:pPr>
      <w:spacing w:after="0"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93">
    <w:name w:val="Medium List 1 Accent 3 PHPDOCX"/>
    <w:uiPriority w:val="65"/>
    <w:pPr>
      <w:spacing w:after="0"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94">
    <w:name w:val="Medium List 1 Accent 4 PHPDOCX"/>
    <w:uiPriority w:val="65"/>
    <w:pPr>
      <w:spacing w:after="0"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95">
    <w:name w:val="Medium List 1 Accent 5 PHPDOCX"/>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96">
    <w:name w:val="Medium List 1 Accent 6 PHPDOCX"/>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97">
    <w:name w:val="Medium List 2 PHPDOCX"/>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98">
    <w:name w:val="Medium List 2 Accent 1 PHPDOCX"/>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99">
    <w:name w:val="Medium List 2 Accent 2 PHPDOCX"/>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100">
    <w:name w:val="Medium List 2 Accent 3 PHPDOCX"/>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101">
    <w:name w:val="Medium List 2 Accent 4 PHPDOCX"/>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102">
    <w:name w:val="Medium List 2 Accent 5 PHPDOCX"/>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103">
    <w:name w:val="Medium List 2 Accent 6 PHPDOCX"/>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104">
    <w:name w:val="Medium Grid 1 PHPDOCX"/>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05">
    <w:name w:val="Medium Grid 1 Accent 1 PHPDOCX"/>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06">
    <w:name w:val="Medium Grid 1 Accent 2 PHPDOCX"/>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07">
    <w:name w:val="Medium Grid 1 Accent 3 PHPDOCX"/>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08">
    <w:name w:val="Medium Grid 1 Accent 4 PHPDOCX"/>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09">
    <w:name w:val="Medium Grid 1 Accent 5 PHPDOCX"/>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10">
    <w:name w:val="Medium Grid 1 Accent 6 PHPDOCX"/>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111">
    <w:name w:val="Medium Grid 2 PHPDOCX"/>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12">
    <w:name w:val="Medium Grid 2 Accent 1 PHPDOCX"/>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customStyle="1" w:styleId="113">
    <w:name w:val="Medium Grid 2 Accent 2 PHPDOCX"/>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customStyle="1" w:styleId="114">
    <w:name w:val="Medium Grid 2 Accent 3 PHPDOCX"/>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customStyle="1" w:styleId="115">
    <w:name w:val="Medium Grid 2 Accent 4 PHPDOCX"/>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customStyle="1" w:styleId="116">
    <w:name w:val="Medium Grid 2 Accent 5 PHPDOCX"/>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customStyle="1" w:styleId="117">
    <w:name w:val="Medium Grid 2 Accent 6 PHPDOCX"/>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customStyle="1" w:styleId="118">
    <w:name w:val="Medium Grid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19">
    <w:name w:val="Medium Grid 3 Accent 1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120">
    <w:name w:val="Medium Grid 3 Accent 2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customStyle="1" w:styleId="121">
    <w:name w:val="Medium Grid 3 Accent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customStyle="1" w:styleId="122">
    <w:name w:val="Medium Grid 3 Accent 5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123">
    <w:name w:val="Medium Grid 3 Accent 4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customStyle="1" w:styleId="124">
    <w:name w:val="Medium Grid 3 Accent 6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customStyle="1" w:styleId="125">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26">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127">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128">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129">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130">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131">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132">
    <w:name w:val="Colorful Shading PHPDOCX"/>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33">
    <w:name w:val="Colorful Shading Accent 1 PHPDOCX"/>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134">
    <w:name w:val="Colorful Shading Accent 2 PHPDOCX"/>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135">
    <w:name w:val="Colorful Shading Accent 3 PHPDOCX"/>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136">
    <w:name w:val="Colorful Shading Accent 4 PHPDOCX"/>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137">
    <w:name w:val="Colorful Shading Accent 5 PHPDOCX"/>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138">
    <w:name w:val="Colorful Shading Accent 6 PHPDOCX"/>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39">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40">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41">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142">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143">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144">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145">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146">
    <w:name w:val="Colorful Grid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47">
    <w:name w:val="Colorful Grid Accent 1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48">
    <w:name w:val="Colorful Grid Accent 2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49">
    <w:name w:val="Colorful Grid Accent 3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50">
    <w:name w:val="Colorful Grid Accent 4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51">
    <w:name w:val="Colorful Grid Accent 5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52">
    <w:name w:val="Colorful Grid Accent 6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1796</Words>
  <Characters>2075</Characters>
  <Lines>14</Lines>
  <Paragraphs>3</Paragraphs>
  <TotalTime>44</TotalTime>
  <ScaleCrop>false</ScaleCrop>
  <LinksUpToDate>false</LinksUpToDate>
  <CharactersWithSpaces>2111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2012-01-10T09:29:00Z</dcterms:created>
  <dc:creator>PHPDocX</dc:creator>
  <cp:lastModifiedBy>Fiona-万</cp:lastModifiedBy>
  <dcterms:modified xsi:type="dcterms:W3CDTF">2023-06-13T10:13:08Z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21D9E8D94C1F48F1A2F03DD9934A40BC_12</vt:lpwstr>
  </property>
</Properties>
</file>