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47DA" w14:textId="235EF59B" w:rsidR="009744DB" w:rsidRPr="002902A2" w:rsidRDefault="002902A2" w:rsidP="002902A2">
      <w:pPr>
        <w:jc w:val="center"/>
        <w:rPr>
          <w:b/>
          <w:bCs/>
          <w:sz w:val="36"/>
          <w:szCs w:val="36"/>
        </w:rPr>
      </w:pPr>
      <w:r w:rsidRPr="002902A2">
        <w:rPr>
          <w:rFonts w:hint="eastAsia"/>
          <w:b/>
          <w:bCs/>
          <w:sz w:val="36"/>
          <w:szCs w:val="36"/>
        </w:rPr>
        <w:t>公开课</w:t>
      </w:r>
      <w:r w:rsidR="00254090" w:rsidRPr="002902A2">
        <w:rPr>
          <w:rFonts w:hint="eastAsia"/>
          <w:b/>
          <w:bCs/>
          <w:sz w:val="36"/>
          <w:szCs w:val="36"/>
        </w:rPr>
        <w:t>点评稿</w:t>
      </w:r>
    </w:p>
    <w:p w14:paraId="2EEA4520" w14:textId="4F9B1DCB" w:rsidR="00254090" w:rsidRPr="002902A2" w:rsidRDefault="00254090" w:rsidP="002902A2">
      <w:pPr>
        <w:ind w:firstLineChars="1200" w:firstLine="2880"/>
        <w:rPr>
          <w:sz w:val="24"/>
          <w:szCs w:val="24"/>
        </w:rPr>
      </w:pPr>
      <w:r w:rsidRPr="002902A2">
        <w:rPr>
          <w:rFonts w:hint="eastAsia"/>
          <w:sz w:val="24"/>
          <w:szCs w:val="24"/>
        </w:rPr>
        <w:t xml:space="preserve">南京市秦淮中学 </w:t>
      </w:r>
      <w:r w:rsidRPr="002902A2">
        <w:rPr>
          <w:sz w:val="24"/>
          <w:szCs w:val="24"/>
        </w:rPr>
        <w:t xml:space="preserve"> </w:t>
      </w:r>
      <w:r w:rsidRPr="002902A2">
        <w:rPr>
          <w:rFonts w:hint="eastAsia"/>
          <w:sz w:val="24"/>
          <w:szCs w:val="24"/>
        </w:rPr>
        <w:t>刘恩金</w:t>
      </w:r>
    </w:p>
    <w:p w14:paraId="0E660101" w14:textId="6FFDB40C" w:rsidR="00254090" w:rsidRPr="002902A2" w:rsidRDefault="00254090" w:rsidP="0025409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902A2">
        <w:rPr>
          <w:rFonts w:hint="eastAsia"/>
          <w:sz w:val="24"/>
          <w:szCs w:val="24"/>
        </w:rPr>
        <w:t>鲜活情境导入自然：世卫研究统计，乳腺癌是世界第一大癌症，化疗效果不佳的原因。</w:t>
      </w:r>
    </w:p>
    <w:p w14:paraId="7B61BF88" w14:textId="45D9B555" w:rsidR="00254090" w:rsidRPr="002902A2" w:rsidRDefault="00254090" w:rsidP="0025409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902A2">
        <w:rPr>
          <w:rFonts w:hint="eastAsia"/>
          <w:sz w:val="24"/>
          <w:szCs w:val="24"/>
        </w:rPr>
        <w:t>精当梳理，生成知识：细胞膜成分和结构的时候，两张表格直观展示科学家探究过程。</w:t>
      </w:r>
    </w:p>
    <w:p w14:paraId="5D959C06" w14:textId="28FC79C7" w:rsidR="00254090" w:rsidRPr="002902A2" w:rsidRDefault="00254090" w:rsidP="0025409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902A2">
        <w:rPr>
          <w:rFonts w:hint="eastAsia"/>
          <w:sz w:val="24"/>
          <w:szCs w:val="24"/>
        </w:rPr>
        <w:t>合作探究，突破难点：难点之一是磷脂的分布，空气-水中，单层分布面积</w:t>
      </w:r>
    </w:p>
    <w:p w14:paraId="2551F913" w14:textId="36F262AC" w:rsidR="00254090" w:rsidRPr="002902A2" w:rsidRDefault="00254090" w:rsidP="0025409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902A2">
        <w:rPr>
          <w:rFonts w:hint="eastAsia"/>
          <w:sz w:val="24"/>
          <w:szCs w:val="24"/>
        </w:rPr>
        <w:t>知识整合显功底：人鼠细胞融合时整合选修3细胞融合，信息传递时，信号分子加以整合，还强调了受体位置，在分析脂质体携带药物时，结合了RNA疫苗，基因。</w:t>
      </w:r>
    </w:p>
    <w:p w14:paraId="682E57F6" w14:textId="66856FC7" w:rsidR="00254090" w:rsidRPr="002902A2" w:rsidRDefault="00254090" w:rsidP="0025409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902A2">
        <w:rPr>
          <w:rFonts w:hint="eastAsia"/>
          <w:sz w:val="24"/>
          <w:szCs w:val="24"/>
        </w:rPr>
        <w:t>教材内容深度挖：电镜下细胞膜结构</w:t>
      </w:r>
      <w:r w:rsidR="002902A2" w:rsidRPr="002902A2">
        <w:rPr>
          <w:rFonts w:hint="eastAsia"/>
          <w:sz w:val="24"/>
          <w:szCs w:val="24"/>
        </w:rPr>
        <w:t>，暗-亮-暗三层结构，为什么暗和亮？</w:t>
      </w:r>
    </w:p>
    <w:p w14:paraId="27075105" w14:textId="5D2DCDF9" w:rsidR="002902A2" w:rsidRPr="002902A2" w:rsidRDefault="002902A2" w:rsidP="0025409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902A2">
        <w:rPr>
          <w:rFonts w:hint="eastAsia"/>
          <w:sz w:val="24"/>
          <w:szCs w:val="24"/>
        </w:rPr>
        <w:t>内容呈现合课标：先功能后结构</w:t>
      </w:r>
    </w:p>
    <w:p w14:paraId="5CD375A6" w14:textId="06B23261" w:rsidR="002902A2" w:rsidRPr="002902A2" w:rsidRDefault="002902A2" w:rsidP="00254090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2902A2">
        <w:rPr>
          <w:rFonts w:hint="eastAsia"/>
          <w:sz w:val="24"/>
          <w:szCs w:val="24"/>
        </w:rPr>
        <w:t>一根主线贯全程：主线化疗的药物怎样才能突破细胞膜屏障，先提问带着学生分析膜的成分和结构，最后带学生分析讨论“拓展应用”。</w:t>
      </w:r>
    </w:p>
    <w:p w14:paraId="1FF8D2F0" w14:textId="441819A4" w:rsidR="002902A2" w:rsidRPr="002902A2" w:rsidRDefault="002902A2" w:rsidP="00254090">
      <w:pPr>
        <w:pStyle w:val="a3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2902A2">
        <w:rPr>
          <w:rFonts w:hint="eastAsia"/>
          <w:sz w:val="24"/>
          <w:szCs w:val="24"/>
        </w:rPr>
        <w:t>模式加持活力增</w:t>
      </w:r>
      <w:r>
        <w:rPr>
          <w:rFonts w:hint="eastAsia"/>
          <w:sz w:val="24"/>
          <w:szCs w:val="24"/>
        </w:rPr>
        <w:t>：临江课堂模式具有特色。</w:t>
      </w:r>
    </w:p>
    <w:sectPr w:rsidR="002902A2" w:rsidRPr="00290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E6623"/>
    <w:multiLevelType w:val="hybridMultilevel"/>
    <w:tmpl w:val="C88C269A"/>
    <w:lvl w:ilvl="0" w:tplc="5F2C8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47114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090"/>
    <w:rsid w:val="00254090"/>
    <w:rsid w:val="002902A2"/>
    <w:rsid w:val="009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92E2"/>
  <w15:chartTrackingRefBased/>
  <w15:docId w15:val="{0DB21FFE-B20F-4689-913B-8079CD10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张妍涛 张妍涛</dc:creator>
  <cp:keywords/>
  <dc:description/>
  <cp:lastModifiedBy>张妍涛 张妍涛</cp:lastModifiedBy>
  <cp:revision>1</cp:revision>
  <dcterms:created xsi:type="dcterms:W3CDTF">2023-05-25T00:13:00Z</dcterms:created>
  <dcterms:modified xsi:type="dcterms:W3CDTF">2023-05-25T00:40:00Z</dcterms:modified>
</cp:coreProperties>
</file>