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sz w:val="32"/>
          <w:szCs w:val="32"/>
        </w:rPr>
        <w:t>CRISPR/Cas9技术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评课</w:t>
      </w:r>
    </w:p>
    <w:bookmarkEnd w:id="0"/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授课人：高婧</w:t>
      </w:r>
    </w:p>
    <w:p>
      <w:pPr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授课班级：高二（16）</w:t>
      </w:r>
    </w:p>
    <w:p>
      <w:pPr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授课时间：5月5日</w:t>
      </w:r>
    </w:p>
    <w:p>
      <w:pPr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评课人：李善源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RISPR/Cas9基因编辑技术能对基因进行定点编辑，其原理是由一条单链向导RNA(sgRNA)引导核酸内切酶Cas9到一个特定的基因位点进行切割(如图)。CRISPR复合体中sgRNA的主要功能是与靶向基因(目的基因)上特定碱基序列互补，从而定向引导Cas9蛋白与靶向基因结合，并在特定位点切割DNA。</w:t>
      </w:r>
    </w:p>
    <w:p>
      <w:pPr>
        <w:ind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只需讲清楚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sgRNA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Cas9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的用途，脱靶的原因是sgRNA的识别序列短，特异性差，容易与其他片段结合造成编辑出错。</w:t>
      </w:r>
    </w:p>
    <w:p>
      <w:pPr>
        <w:ind w:firstLine="480" w:firstLineChars="20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当然高老师这节课讲解清晰，准备充分，非常值得我们学习。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IPAPANNEW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ZjI2YmY2YTEyYWYyMzJjODY1MmNmMDE5YmFhY2IifQ=="/>
  </w:docVars>
  <w:rsids>
    <w:rsidRoot w:val="23CD3761"/>
    <w:rsid w:val="23CD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291</Characters>
  <Lines>0</Lines>
  <Paragraphs>0</Paragraphs>
  <TotalTime>2</TotalTime>
  <ScaleCrop>false</ScaleCrop>
  <LinksUpToDate>false</LinksUpToDate>
  <CharactersWithSpaces>291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2023-05-05T10:17:00Z</dcterms:created>
  <dc:creator>萍</dc:creator>
  <cp:lastModifiedBy>萍</cp:lastModifiedBy>
  <dcterms:modified xsi:type="dcterms:W3CDTF">2023-05-05T10:22:01Z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5E6E8D19C1AD4814A349F1D3805B72D0_11</vt:lpwstr>
  </property>
</Properties>
</file>