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b/>
          <w:bCs/>
          <w:sz w:val="24"/>
          <w:szCs w:val="24"/>
        </w:rPr>
      </w:pPr>
      <w:r>
        <w:rPr>
          <w:rFonts w:hint="eastAsia" w:ascii="Times New Roman" w:hAnsi="Times New Roman" w:eastAsia="黑体" w:cs="Times New Roman"/>
          <w:b/>
          <w:bCs/>
          <w:sz w:val="24"/>
          <w:szCs w:val="24"/>
          <w:lang w:val="en-US" w:eastAsia="zh-CN"/>
        </w:rPr>
        <w:t>冲刺2023年高考二轮</w:t>
      </w:r>
      <w:r>
        <w:rPr>
          <w:rFonts w:ascii="Times New Roman" w:hAnsi="Times New Roman" w:eastAsia="黑体" w:cs="Times New Roman"/>
          <w:b/>
          <w:bCs/>
          <w:sz w:val="24"/>
          <w:szCs w:val="24"/>
        </w:rPr>
        <w:t>　与时俱进——近现代中国的思想解放与科技文化成就</w:t>
      </w:r>
      <w:r>
        <w:rPr>
          <w:rFonts w:ascii="Times New Roman" w:hAnsi="Times New Roman" w:cs="Times New Roman"/>
          <w:b/>
          <w:bCs/>
          <w:sz w:val="24"/>
          <w:szCs w:val="24"/>
        </w:rPr>
        <w:t>　</w:t>
      </w:r>
    </w:p>
    <w:p>
      <w:pPr>
        <w:pStyle w:val="2"/>
        <w:ind w:firstLine="420" w:firstLineChars="200"/>
        <w:jc w:val="center"/>
        <w:rPr>
          <w:rFonts w:hint="default" w:ascii="Times New Roman" w:hAnsi="Times New Roman" w:eastAsia="宋体"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原卷+答案）</w:t>
      </w:r>
    </w:p>
    <w:p>
      <w:pPr>
        <w:pStyle w:val="2"/>
        <w:ind w:firstLine="420" w:firstLineChars="200"/>
        <w:rPr>
          <w:rFonts w:ascii="Times New Roman" w:hAnsi="Times New Roman" w:cs="Times New Roman"/>
        </w:rPr>
      </w:pPr>
      <w:r>
        <w:rPr>
          <w:rFonts w:ascii="Times New Roman" w:hAnsi="Times New Roman" w:eastAsia="黑体" w:cs="Times New Roman"/>
        </w:rPr>
        <w:t>一、选择题(每小题3分，共48分)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1．下表反映出林则徐视野转移的轨迹是(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1823年任</w:t>
            </w:r>
          </w:p>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江苏按察使</w:t>
            </w:r>
          </w:p>
        </w:tc>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1837年升</w:t>
            </w:r>
          </w:p>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湖广总督</w:t>
            </w:r>
          </w:p>
        </w:tc>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1839年受命</w:t>
            </w:r>
          </w:p>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钦差大臣</w:t>
            </w:r>
          </w:p>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赴广东禁烟</w:t>
            </w:r>
          </w:p>
        </w:tc>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1840年主持</w:t>
            </w:r>
          </w:p>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禁烟期间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澄清江苏吏治，改革审判程序，亲自裁决案件</w:t>
            </w:r>
          </w:p>
        </w:tc>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采取“修防兼重”，使江汉数千里长堤无一处漫口</w:t>
            </w:r>
          </w:p>
        </w:tc>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请人翻译英人慕瑞的《世界地理大全》，在此基础上辑成了《四洲志》</w:t>
            </w:r>
          </w:p>
        </w:tc>
        <w:tc>
          <w:tcPr>
            <w:tcW w:w="2154"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购买外洋大炮，“并购旧洋船为式，使兵士演习攻首尾、跃中舱之法”</w:t>
            </w:r>
          </w:p>
        </w:tc>
      </w:tr>
    </w:tbl>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A.由改革内政到关注世界</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B．由匡时济世到倡导变革</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C．由补偏救弊到拨乱反正</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D．由天朝上国到师夷长技</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2．蒋廷黻在《中国近代史》中写到：“他们起初只知道国防近代化的必要。但他们在这条路上前进一步后，就发现必须再进一步；再进一步以后，又必须更进一步”。文中所说的“进步”是指(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A．洋务事业由军事发展到教育、交通和民用工业</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B．中国人对西学的认识由器物到制度，再到文化</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C．近代化的路径由实现国家富强到争取民族独立</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D．社会变革方式由中体西用到维新改良再到革命</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日本学者丸山松幸认为，与“墨守祖法”不切实际一样，“全盘西化”也不可能成为现实，“中体西用”论也缺乏使两者有机结合的内在逻辑；康有为的尝试虽然失败了，但他所提出的问题却寓意深远。作者肯定的康有为“提出的问题”是    (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A．学习西方政治制度</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B．传统与近代的结合</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C．以皇帝的名义变法</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D．将传统儒学宗教化</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4．19世纪末，严复指出：“中学有中学之体用，西学有西学之体用，分之则并立，合之则两亡。”这一观点旨在    (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A．反对中体西用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B．推崇中国传统文化</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C．抵制西学东渐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D．倡导政治制度变革</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1898年，因日语词汇“领土”的输入，国人开始零星地运用这一新概念。自1905年起，该词不仅为大量新式知识分子所运用，而且见诸官方文书。辛亥革命前夕，“领土”更是取代“版图”成为中国最为核心的疆土概念。这反映了    (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A．国人对主权的强烈诉求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B．西学东渐影响语言结构</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C．日本对中国的影响最大</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D．辛亥革命强化民族意识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20世纪初，梁启超著《新民说》，认为“新民为今日中国第一急务”，“以若是之民，得若是之政府官吏，行若是之政”，“故民智、民力、民德不进者，虽有英仁之君相，行一时之善政，移时而扫地以尽矣”。这反映出当时梁启超(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A.迎合国民革命的诉求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B．维护民主宪政的成果</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C．强调思想启蒙的作用</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D．揭露清末新政的虚伪</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[2022·德阳市高三三模]新文化时期，学者杜亚泉主编的《东方杂志》、梁启超主办的《国民公报》等在传播西方启蒙知识上比《新青年》更全面且更注重学理，但对青年的影响却远不如宣传简明“主义”的《新青年》。这表明当时中国(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A．改良主张缺乏群众基础</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B．马克思主义成为各界共识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C．民主革命任务发生改变</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D．救亡图存更符合时代需求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8．1930年，毛泽东在一篇文章中指出，我们此前的调查还有一个极大的缺点，就是偏于农村而不注意城市，以致许多同志对城市贫民和商业资产阶级这二者的策略始终模糊。毛泽东的分析意在    (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A．巩固革命统一战线</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B．制定正确的斗争策略</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C．调整党的工作重心</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D．改变新民主主义方针</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9．20世纪20年代初，在军阀们的大量通电中，没有人敢为军人干政辩护，而拥护民主共和、要求实施宪政、呼吁文官政治、反对“黩武主义”呼吁国家统一则成了电报的主题。这种现象反映了(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A．传统官僚制度的延续</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B．军阀割据的基础已瓦解</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C．国家认同意识的加强</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D．民主思想成为社会潮流</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中共二大宣言提出“尊重边疆人民的自主，促成蒙古、西藏、回疆三自治邦，再联合成为中华联邦共和国”。1941年中共颁布《陕甘宁边区施政纲领》提出实行民族区域自治的政策，并以法律的形式确定下来。这一变化反映了(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A．中华民族共同体理念的形成</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B．中国共产党民族政策的成功实践</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C．马克思主义民族理论中国化</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D．各少数民族拥护中共的领导地位</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11．在中国近代学制中，1904～1922年中小学课程设置经历了如下变化。这种变化    (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501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课程设置变化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癸卯学制(1904年)</w:t>
            </w:r>
          </w:p>
        </w:tc>
        <w:tc>
          <w:tcPr>
            <w:tcW w:w="501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读经讲经课和修身课(讲授伦理道德)，只是必修课程中的两门，但份量仍很重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壬子癸丑学制(1912～1913年)</w:t>
            </w:r>
          </w:p>
        </w:tc>
        <w:tc>
          <w:tcPr>
            <w:tcW w:w="501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取消读经、讲经课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壬戌学制(1922年)</w:t>
            </w:r>
          </w:p>
        </w:tc>
        <w:tc>
          <w:tcPr>
            <w:tcW w:w="501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修身课改为公民课</w:t>
            </w:r>
          </w:p>
        </w:tc>
      </w:tr>
    </w:tbl>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A.体现了对君主权威的公开挑战</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B．印证了民国对传统文化的批判继承</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C．反映出平民人格与精神塑造被重视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D．说明新文化运动加速了思想解放</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12．图1、图2分别是《人民画报》1955年、1957年的年度封面照片。它们体现出    (　　)</w:t>
      </w:r>
    </w:p>
    <w:p>
      <w:pPr>
        <w:pStyle w:val="2"/>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493645" cy="1668145"/>
            <wp:effectExtent l="0" t="0" r="1905" b="8255"/>
            <wp:docPr id="2" name="图片 2" descr="23二轮书专题G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二轮书专题G4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3645" cy="1668145"/>
                    </a:xfrm>
                    <a:prstGeom prst="rect">
                      <a:avLst/>
                    </a:prstGeom>
                    <a:noFill/>
                    <a:ln>
                      <a:noFill/>
                    </a:ln>
                  </pic:spPr>
                </pic:pic>
              </a:graphicData>
            </a:graphic>
          </wp:inline>
        </w:drawing>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A．全面建设社会主义时期的成就</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B．社会主义实现从理论到实践的突破</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C．崇尚劳动艰苦创业的时代风貌</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D．从新民主主义到社会主义的过渡</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1949年6月，毛泽东发表《论人民民主专政》，改变了“工农联合专政”“各革命阶级联合专政”等提法。“人民”除了原来所列工人阶级、农民阶级、城市小资产阶级外，加入了民族资产阶级，即所谓“四个朋友”。这一改变(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A．致力于推翻南京国民政府</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B．扩大了革命统一战线</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C．有利于革命后的经济恢复</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D．改变了民主革命的方向</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1912年9月11日，黄兴在前清皇族欢迎会上发表演讲说：“二十世纪之国家，须赖国民共同护持，专制政体不足以独立于地球之上，非建设共和，无以保全我五族同胞。”这一演讲意在表达(　　)</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A．民族平等已是社会共识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B．前清皇族排斥民主共和</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C．构建民族共同体的要求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D．实行三权分立制的主张</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15．1917～1921年《每周评论》与《新青年》发表文章的主题统计如下。据此可得出的推论是(　　)</w:t>
      </w:r>
    </w:p>
    <w:p>
      <w:pPr>
        <w:pStyle w:val="2"/>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2875915" cy="1562735"/>
            <wp:effectExtent l="0" t="0" r="635" b="0"/>
            <wp:docPr id="1" name="图片 1" descr="23新二轮通史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新二轮通史L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5915" cy="1562735"/>
                    </a:xfrm>
                    <a:prstGeom prst="rect">
                      <a:avLst/>
                    </a:prstGeom>
                    <a:noFill/>
                    <a:ln>
                      <a:noFill/>
                    </a:ln>
                  </pic:spPr>
                </pic:pic>
              </a:graphicData>
            </a:graphic>
          </wp:inline>
        </w:drawing>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A．近代中国向西方学习不断走向深入</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B．共产党人多方寻找救国救民的道路</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C．报刊成为宣传马克思主义的主阵地</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D．马克思主义成为思想界的强大思潮</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16．下表是两位西方学者对邓小平外交思想的研究情况。据此推知，邓小平外交思想(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学者</w:t>
            </w:r>
          </w:p>
        </w:tc>
        <w:tc>
          <w:tcPr>
            <w:tcW w:w="654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简三强(美国)</w:t>
            </w:r>
          </w:p>
        </w:tc>
        <w:tc>
          <w:tcPr>
            <w:tcW w:w="6540" w:type="dxa"/>
            <w:shd w:val="clear" w:color="auto" w:fill="auto"/>
            <w:vAlign w:val="center"/>
          </w:tcPr>
          <w:p>
            <w:pPr>
              <w:pStyle w:val="2"/>
              <w:spacing w:line="360" w:lineRule="auto"/>
              <w:jc w:val="left"/>
              <w:rPr>
                <w:rFonts w:hint="eastAsia" w:ascii="宋体" w:hAnsi="宋体" w:eastAsia="宋体" w:cs="宋体"/>
                <w:sz w:val="24"/>
                <w:szCs w:val="24"/>
              </w:rPr>
            </w:pPr>
            <w:r>
              <w:rPr>
                <w:rFonts w:hint="eastAsia" w:ascii="宋体" w:hAnsi="宋体" w:eastAsia="宋体" w:cs="宋体"/>
                <w:sz w:val="24"/>
                <w:szCs w:val="24"/>
              </w:rPr>
              <w:t>邓小平外交思想主张中国在国际问题上要独立自主地决定自己的立场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贝迪(新西兰)</w:t>
            </w:r>
          </w:p>
        </w:tc>
        <w:tc>
          <w:tcPr>
            <w:tcW w:w="6540" w:type="dxa"/>
            <w:shd w:val="clear" w:color="auto" w:fill="auto"/>
            <w:vAlign w:val="center"/>
          </w:tcPr>
          <w:p>
            <w:pPr>
              <w:pStyle w:val="2"/>
              <w:spacing w:line="360" w:lineRule="auto"/>
              <w:jc w:val="left"/>
              <w:rPr>
                <w:rFonts w:hint="eastAsia" w:ascii="宋体" w:hAnsi="宋体" w:eastAsia="宋体" w:cs="宋体"/>
                <w:sz w:val="24"/>
                <w:szCs w:val="24"/>
              </w:rPr>
            </w:pPr>
            <w:r>
              <w:rPr>
                <w:rFonts w:hint="eastAsia" w:ascii="宋体" w:hAnsi="宋体" w:eastAsia="宋体" w:cs="宋体"/>
                <w:sz w:val="24"/>
                <w:szCs w:val="24"/>
              </w:rPr>
              <w:t>在邓小平外交思想里，“所有可能的渠道都要用来促进国际交流和互动”，而不像以前那样“受思想意识形态方面的束缚”</w:t>
            </w:r>
          </w:p>
        </w:tc>
      </w:tr>
    </w:tbl>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A.受到美苏争霸格局中意识形态的影响</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B．更加关注与亚太地区的政治经济一体化</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C．体现了从国家战略利益出发的实用性</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D．主要着眼于加强同美国及其西方盟国关系</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二、非选择题(共4小题，52分)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(12分)《开明国语课本》是1932年由叶圣陶先生用白话文编写，由开明出版社出版的一套小学语文教科书。该教材依据教育部最新颁布的小学国语课程标准编写，关注儿童生活，备受欢迎。阅读材料，回答问题。</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　</w:t>
      </w:r>
    </w:p>
    <w:p>
      <w:pPr>
        <w:pStyle w:val="2"/>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《开明国语课本》部分选文内容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内容主题</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课文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民主观念</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《“为了正义和暴力决斗”》《国庆会的准备》《黄花岗》等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时政战局</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《初次的尝试战》《兵士和老百姓》《卖菜的老人》等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科技文化</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《缩地的法术》《望远镜和显微镜》《轻气球》等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传统道德</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《先生早》：“先生早！小朋友早！”。《坐下来》：“先生说，小朋友，坐下来”。《我讲话》：“先生说，我讲话，小朋友听”等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人物传记</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《项羽》《岳飞》《林则徐》等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西方名著</w:t>
            </w:r>
          </w:p>
        </w:tc>
        <w:tc>
          <w:tcPr>
            <w:tcW w:w="7380"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《格列夫游记》《人山》《小人国》等</w:t>
            </w:r>
          </w:p>
        </w:tc>
      </w:tr>
    </w:tbl>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——摘编自竺欢《〈开明国语课本〉对我国传统文化的传承与创新研究》</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根据材料并结合所学知识，对《开明国语课本》的编写特点加以阐释。</w:t>
      </w: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18．(14分)阅读材料，完成下列要求。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　近代中国的维新思想，是在西方资本主义侵略的不断加深和清王朝专制危机日益加剧的形势下产生发展起来的。由于中国之前的闭关政策，中国成了隔绝世界的孤岛，戊戌变法可以说是闭关以后，中国文化突然落伍，受刺激的优秀民族必然奋起的抗争。另外，船坚炮利政策之失败，列强之集中环攻等，一些有远见的中国人就想来一番彻底的改革和维新。维新运动的代表首推康有为。康有为宣传维新变法的一个重要理论手法是仿洋改制，即提倡仿效外国变法，通过论述外国变法改制的经验教训，为中国的维新变法提供了理论指导。此外，康有为还运用了托古改制，这在当时的中国思想界引起了巨大反响，促进了中国知识分子的思想解放。同时也吸引了一批要求革新的知识分子，成为他宣传变法的得力助手和推进维新的骨干分子。康有为本想利用托古改制减少变法阻力，提高自己的威望，吸引广大士大夫。但却事与愿违，他的托古改制理论不仅不能为多数士大夫知识分子所接受，反而招致士大夫阶层群起而攻之。</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——摘编自江银曼《论戊戌维新的政治思想》</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(1)根据材料并结合所学知识，归纳近代维新思潮出现的时代背景。(6分)</w:t>
      </w: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(2)根据材料并结合所学知识，概括康有为思想的特点并分析其产生的影响。(8分)</w:t>
      </w: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b/>
          <w:color w:val="FF0000"/>
          <w:sz w:val="24"/>
          <w:szCs w:val="24"/>
        </w:rPr>
        <w:t>．</w:t>
      </w:r>
      <w:r>
        <w:rPr>
          <w:rFonts w:hint="eastAsia" w:ascii="宋体" w:hAnsi="宋体" w:eastAsia="宋体" w:cs="宋体"/>
          <w:sz w:val="24"/>
          <w:szCs w:val="24"/>
        </w:rPr>
        <w:t>(14分)阅读材料，完成下列要求。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　</w:t>
      </w:r>
    </w:p>
    <w:p>
      <w:pPr>
        <w:pStyle w:val="2"/>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表　中国电影事业发展简介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1946年10月</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东北电影制片厂(“长影”)成立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1949年7月</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中华全国文学艺术工作者第一次代表大会在北平召开，延安解放区的电影工作者和国统区(包括香港)的左翼电影工作者两支队伍会师。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1949年8月</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中共中央宣传部发布了《关于加强电影事业的决定》，指出“必须加强这一事业，以利于在全国范围内，及在国际上更有力地进行我党及新民主主义革命事业和建设事业的宣传工作。”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1949年11月</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北平电影制片厂(“北影”)、上海电影制片厂(“上影”)相继成立。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1950年底</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共完成了35部故事片，280本新闻纪录片和6本美术片，以及43部译制片。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1952～1953年</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文华、国泰等民办私营电影厂联合成立上海联合电影制片厂，后与“上影”合并。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1959年</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《冰上姊妹》《五朵金花》等18部故事片上映，形成了社会主义电影高潮。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1978年以来</w:t>
            </w:r>
          </w:p>
        </w:tc>
        <w:tc>
          <w:tcPr>
            <w:tcW w:w="732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新时期电影形成了喧哗与骚动的多元化的艺术电影格局，开始融入世界电影潮流。80年代后期，中国电影也开始具备文化产业属性，娱乐性在新中国电影中第一次获得了合法性位置。90年代以来，中国电影逐渐形成以主旋律电影为主体的趋势，如《我和我的祖国》《建国大业》等。21世纪以后，产业化重新成为中国电影的关键词。</w:t>
            </w:r>
          </w:p>
        </w:tc>
      </w:tr>
    </w:tbl>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——摘编自尹鸿凌燕《新中国电影史》</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(1)根据材料并结合所学知识，概括20世纪40～50年代我国电影事业发展的原因(6分)</w:t>
      </w: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(2)根据材料并结合所学知识，简析1978年以来我国电影事业发展的特点和意义。(8分)</w:t>
      </w: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20．(12分)阅读材料，完成下列要求。</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材料　新中国教育大事记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教育大事件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1949年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全国教育工作会议决定教育要“为人民服务，首先为工农兵服务，为当前革命斗争与建设服务”。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1952年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教育部进行全国高校院系调整，并新建钢铁、地质、航空、水利等专门学院，重视发展中等专业学校。同年，全国范围的扫盲运动展开。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1961年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“教育必须为无产阶级政治服务，教育必须同生产劳动相结合，使受教育者在德智体三个方面都得到发展，成为有社会主义觉悟的有文化的劳动者”的方针确立。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1977年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邓小平提出“尊重知识，尊重人才”；同年秋，党中央决定恢复高校招生考试。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1980年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《中华人民共和国学位条例》颁布，随后教育成为除经济之外立法最多的领域，教育法律体系基本框架初步建立。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1983年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邓小平提出“教育要面向现代化，面向世界，面向未来”的战略思想。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1992年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十四大提出：“我们必须把教育摆在优先发展的战略地位”。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1995年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“科教兴国”战略全面启动实施。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2002年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十六大确定“坚持教育为社会主义现代化建设服务，为人民服务，与生产劳动和社会实践相结合，培养德智体美全面发展的社会主义建设者和接班人”的方针。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2018年</w:t>
            </w:r>
          </w:p>
        </w:tc>
        <w:tc>
          <w:tcPr>
            <w:tcW w:w="7537" w:type="dxa"/>
            <w:shd w:val="clear" w:color="auto" w:fill="auto"/>
            <w:vAlign w:val="center"/>
          </w:tcPr>
          <w:p>
            <w:pPr>
              <w:pStyle w:val="2"/>
              <w:spacing w:line="360" w:lineRule="auto"/>
              <w:jc w:val="center"/>
              <w:rPr>
                <w:rFonts w:hint="eastAsia" w:ascii="宋体" w:hAnsi="宋体" w:eastAsia="宋体" w:cs="宋体"/>
                <w:sz w:val="24"/>
                <w:szCs w:val="24"/>
              </w:rPr>
            </w:pPr>
            <w:r>
              <w:rPr>
                <w:rFonts w:hint="eastAsia" w:ascii="宋体" w:hAnsi="宋体" w:eastAsia="宋体" w:cs="宋体"/>
                <w:sz w:val="24"/>
                <w:szCs w:val="24"/>
              </w:rPr>
              <w:t>习近平在全国教育工作会议上指出，要努力构建德智体美劳全面培养的教育体系，形成更高水平的人才培养体系。</w:t>
            </w:r>
          </w:p>
        </w:tc>
      </w:tr>
    </w:tbl>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——据王亚晶《中国共产党教育方针的百年演进与时代精神的教育追求》等文整理</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从材料中提取两条或两条以上信息，拟定一个论题，并就所拟论题进行简要阐述，(要求：明确写出所拟论题，阐述须有史实依据，逻辑清晰。)</w:t>
      </w: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pStyle w:val="2"/>
        <w:spacing w:line="360" w:lineRule="auto"/>
        <w:ind w:firstLine="480" w:firstLineChars="200"/>
        <w:rPr>
          <w:rFonts w:hint="eastAsia" w:ascii="宋体" w:hAnsi="宋体" w:eastAsia="宋体" w:cs="宋体"/>
          <w:sz w:val="24"/>
          <w:szCs w:val="24"/>
        </w:rPr>
      </w:pPr>
    </w:p>
    <w:p>
      <w:pPr>
        <w:spacing w:line="360" w:lineRule="auto"/>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参考答案</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解析：由表格中的信息可知，在1839年以前，林则徐的视野主要集中在国内政治的改革上，例如司法审判和修筑堤坝，1839年后林则徐开始关注世界地理和军事，说明林则徐的视野由改革内政到关注世界，故选A项；林则徐作为地主阶级抵抗派虽然主张“师夷长技以制夷”，但是并未主张进行社会变革，排除B项；拨乱反正指的是纠正国内的混乱局面，关注外部世界不算是拨乱反正，排除C项；天朝上国指的是过于自负的外交理念，改革国内的司法政治不是天朝上国思想的体现，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答案：A</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解析：根据所学知识可知，第二次鸦片战争之后，清政府内部的一些有识之士认识到学习西方先进技术的重要性，发起了一场旨在“自强”“求富”的洋务运动，在洋务运动期间，先是学习西方先进的军事科技，先后创办了一批军事工业，后期又派遣留学生出国、创办了一批民用工业、发展交通事业，这与题干内容中“在这条路上前进一步后，就发现必须再进一步；再进一步以后，又必须更进一步。”的内涵相一致，故选A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答案：A</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解析：根据题干内容可知，该学者既反对“墨守祖法”，也反对“全盘西化”，即主张二者进行有机结合，结合所学知识可知，在戊戌变法期间，康有为主张“托古改制”，即主张将中国传统思想与西方政治学说相结合，这与该学者的主张一致，据此可知，作者肯定的康有为“提出的问题”是传统与近代的结合，故选B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答案：B</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解析：题干内容所述及的时间点是19世纪末，历史人物是严复，结合所学知识可知，该史实出现在戊戌变法期间，结合题干内容中“中学有中学之体用，西学有西学之体用，分之则并立，合之则两亡。”可知严复反对洋务派所主张的“中体西用”思想，主张学习西方的政治制度，故选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答案：D</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解析：由材料“自1905年起，该词不仅为大量新式知识分子所运用，而且见诸官方文书。辛亥革命前夕，‘领土’更是取代‘版图’成为中国最为核心的疆土概念”可知随着民族危机的加深，“领土”概念在中国传播并被国人认可接受，与中国传统观念的“疆土”相比较，“领土”含有主权意识，说明国人对主权的强烈诉求，故选A项；“领土”一词是主权意识强化的表现，而非语言结构的改变，排除B项；材料中没有比较信息，不能得出“最大”。排除C项；由材料“辛亥革命前夕”可知辛亥革命尚未爆发，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答案：A</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解析：本题考查近代中国思想解放潮流，考查学生获取和解读材料信息的能力。20世纪初，梁启超认识到“新民”是实现社会变革的迫切任务，主张开启民智，即强调思想启蒙的作用，故选C项；国民革命发生在20世纪20年代，与题干时间不符，故排除A项；20世纪初，中国并未建立“民主宪政”，故排除B项；材料并未直接涉及清末新政，故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解析：据材料“在传播西方启蒙知识上比《新青年》更全面且更注重学理，但对青年的影响却远不如宣传简明‘主义’的《新青年》”可知，当时中国国人更多的是关注如何救亡图存，故选D项；材料主旨是对比《东方杂志》和《新青年》的内容和影响，不能说明改良缺乏群众基础，排除A项；据所学，《新青年》在早期主要是宣传西方的科学与民主思想，而非马克思主义思想，且“成为各界共识”表述绝对，排除B项；据所学，中国自近代以来民主革命的任务就是反帝反封建，并没有发生变化，排除C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答案：D</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解析：1930年处于国共十年对峙时期，毛泽东的言论意在之前的调查忽略了城市贫民和商业资产阶级，现在需要重新调整，调整则是为了制定正确的方针政策应对国民党的斗争，故选B项；1930年为国共对峙时期，并未形成统一战线，排除A项；1927年党的工作重心在农村包围城市进行武装斗争方面，并没有调整工作重心，排除C项；1930年处于新民主主义革命时期，方针并未改变，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答案：B</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解析：没有人敢为军人干政辩护，而拥护民主共和、要求实施宪政、呼吁文官政治、反对“黩武主义”，呼吁国家统一则成了电报的主题，这说明当时专制独裁已经受到抵制，而民主成为了社会的潮流，故选D项；题干反映的是民主成为社会潮流，传统官僚制度是维护专制独裁的，且题干与官僚制度无关，排除A项；军阀割据的基础是封建的自然经济，当时自然经济并没有完全瓦解，只是缓慢走向瓦解，排除B项；题干体现的是民主潮流，而不是国家认同意识，排除C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答案：D</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解析：据材料“1941年中共颁布《陕甘宁边区施政纲领》提出实行民族区域自治的政策，并以法律的形式确定下来”可知中国共产党根据中国少数民族的分布，实事求是，将马克思主义基本原理同中国民族实际相结合，确立了民族区域自治政策，故选C项；共同体理念强调中华民族的整体利益，而材料强调的是民族区域自治，排除A项；材料只提出理论与政策的制定，1941年还没有开始实践，排除B项；材料反映的是中国共产党的政策，并没有提到少数民族的态度，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解析：根据题干表格内容可知，从“读经讲经课和修身课(讲授伦理道德)占据较大分量”到“取消读经、讲经课”，再到“修身课改为公民课”，这种变化体现出国民教育理念的转变，即由传统的儒家伦理道德向公民人格和精神的转变，这反映出平民人格与精神塑造被重视，故选C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解析：1955年处于“一五”计划时期，《丰收的喜悦》展现出农民辛勤劳动收获成果的喜悦之情，1957年处于全面建设社会主义时期，为尽快实现我国的工业化，鞍钢人发扬艰苦奋斗的精神，把鞍钢建设成为新中国最早的钢铁生产基地据此可知，这两个封面照片充分体现出当时我国人民崇尚劳动艰苦创业的时代风貌，故选C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解析：据题干信息可知，人民中加入了民族资产阶级，有利于团结当时中国各个阶级进行新中国经济的恢复和发展，到1952年底，解放前遭到严重破坏的国民经济得到全面恢复，故选C项；“致力于”不合史实，1949年4月渡江作战推翻了南京国民政府，排除A项；革命统一战线存在于1924～1927年，应为“人民民主统一战线”，排除B项；“改变了”不合史实，应为“加速了民主革命的推进”，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解析：根据材料并结合所学可知，黄兴在演讲中强调，要想保住中国，必须废止满洲贵族的专制政体，实现五族共和，这一演讲意在表达构建民族共同体的要求，C项正确；“民族平等已是社会共识”的说法错误，排除A项；材料未体现“前清皇族排斥民主共和”，排除B项；材料未涉及三权分立，排除D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解析：据材料信息可知，1917～1921年《每周评论》和《新青年》中主要介绍马克思主义和国事要闻，结合所学俄国十月革命的史实可知马克思主义成为思想界的强大思潮，故选D项；材料反映1917～1921年《每周评论》和《新青年》介绍马克思主义，无法得出近代中国向西方学习不断走向深入，排除A项；1921年共产党成立，与材料时间不符，排除B项；材料反映两部报刊宣传马克思主义，并不能得出报刊成为宣传马克思主义的主阵地的结论，排除C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答案：D</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解析：按照美国人简三强的观点，他认为邓小平的外交思想非常注重“独立自主”，按照新西兰人贝迪的观点，他认为邓小平的外交思想不受“意识形态”的束缚，“促进国际交流和互动”，据此可知，邓小平的外交思想总是以国家利益为出发点，这充分体现出其“实用性”的特点，故选C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答案：C</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17．答案：阐释内容：</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(1)历史背景角度：二十世纪初期，辛亥革命传播民主共和理念；五四新文化运动，提倡民主、科学、白话文。民国政府新教育政策；日本侵华。(4分)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(2)内容特点角度：以人为本，关注生活；内容丰富，现代与传统兼备，本土与国际共存，人文与科学兼顾；语言活泼，图文并茂。(4分)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(3)历史评价角度：具有时代特色，备受欢迎；提高国人文化修养，启迪民智，激发爱国情怀；对后世教材编写和语文教育具有借鉴价值。(4分)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层次要求：</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层次1：没有对历史信息进行解释说明；(0～2分)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层次2：能在历史信息和相关历史现象之间建立起简单联系；(3～5分)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层次3：能在历史信息和相关历史现象之间建立起恰当联系，并加以阐释说明；(6～8分)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层次4：能结合时代背景，在历史信息和相关历史现象之间建立起逻辑关系，并在概括归纳的基础上，进行多角度的阐释说明。(9～12分)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答案：(1)背景：清政府顽固坚持专制统治，统治危机不断加深；民族资本主义发展，民族资产阶级力量壮大；西学东渐，西方资产阶级民主思想逐步传入；甲午战败，列强掀起了瓜分中国的狂潮，民族危机加深。(6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(2)特点：仿洋改制；托古改制。(2分)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影响：促进了思想解放，起到思想启蒙的作用；吸引了一批知识分子，为维新变法提供了条件；有利于减少变法的阻力。其托古改制理论不能为多数士大夫所接受，引起士大夫们的反对。(6分)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答案：(1)原因：中央高度重视；成立国营电影厂，公私合营推动电影事业发展；新中国成立后，国民经济的恢复和发展；广泛吸纳电影人才，电影工作者的努力；满足人们精神和文化的需要；双百方针的影响。(每点2分，满分不超过6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(2)特点：模式的多元化；注重产业化；增强了娱乐性；融入全球化；主旋律电影主体趋势加强。(每点2分，满分不超过4分)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意义：丰富了人民群众的精神生活；弘扬了优秀传统文化和民族精神，加强与世界的交流；促进了社会主义市场经济的发展。(每点2分，满分不超过4分)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20．答案：信息：“教育要面向现代化，面向世界，面向未来”；坚持教育为社会主义现代化建设服务，为人民服务(2分)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论题：新时期的教育方针为社会主义现代化建设服务。(2分)</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1978年党的十一届三中全会确立新时期基本路线，教育领域经历拨乱反正，尊重知识，尊重人才。重点解决教育同社会主义现代化建设，特别是同经济建设相互协调发展问题，开展教育体制改革，推动教育发展转型。以恢复高校招生考试为突破口，国家教育事业迈向新的起点。教育要面向现代化，面向世界，面向未来。全面贯彻党的教育方针，坚持育人为本、德育为先，实施素质教育，提高教育现代化水平，培养德智体美全面发展的社会主义建设者和接班人，办好人民满意的教育。党贯彻教育方针的实践经验表明，坚持培养社会主义建设者和接班人，立足中国特色社会主义高素质人才培养根本目标，以推进素质教育为基本实践路径，促进学生的德智体美劳全面发展。(8分)</w:t>
      </w:r>
    </w:p>
    <w:p>
      <w:pPr>
        <w:jc w:val="left"/>
        <w:rPr>
          <w:rFonts w:hint="default"/>
          <w:lang w:val="en-US" w:eastAsia="zh-CN"/>
        </w:rPr>
        <w:sectPr>
          <w:headerReference w:type="default" r:id="rId3"/>
          <w:footerReference w:type="default" r:id="rId4"/>
          <w:pgSz w:w="11906" w:h="16838"/>
          <w:pgMar w:top="1440" w:right="1800" w:bottom="1440" w:left="1800" w:header="851" w:footer="992" w:gutter="0"/>
          <w:cols w:space="425" w:num="1"/>
          <w:docGrid w:type="lines" w:linePitch="312" w:charSpace="0"/>
        </w:sectPr>
      </w:pPr>
    </w:p>
    <w:p>
      <w:bookmarkStart w:name="_GoBack" w:id="0"/>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ZTc0ZTE1Y2JjNWEwZDA2ODcxZmNhZTAxZGM1NmIifQ=="/>
  </w:docVars>
  <w:rsids>
    <w:rsidRoot w:val="009534D7"/>
    <w:rsid w:val="00181965"/>
    <w:rsid w:val="002874DE"/>
    <w:rsid w:val="003F730D"/>
    <w:rsid w:val="004151FC"/>
    <w:rsid w:val="00491C0D"/>
    <w:rsid w:val="009534D7"/>
    <w:rsid w:val="00C02FC6"/>
    <w:rsid w:val="00D145FD"/>
    <w:rsid w:val="17925BBC"/>
    <w:rsid w:val="35D35D9D"/>
    <w:rsid w:val="46A1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99"/>
    <w:rPr>
      <w:rFonts w:ascii="宋体" w:hAnsi="Courier New" w:eastAsia="宋体"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99"/>
    <w:rPr>
      <w:rFonts w:ascii="宋体" w:hAnsi="Courier New" w:eastAsia="宋体" w:cs="Courier New"/>
      <w:szCs w:val="21"/>
    </w:rPr>
  </w:style>
  <w:style w:type="character" w:customStyle="1" w:styleId="11">
    <w:name w:val="批注框文本 Char"/>
    <w:basedOn w:val="7"/>
    <w:link w:val="3"/>
    <w:semiHidden/>
    <w:qFormat/>
    <w:uiPriority w:val="99"/>
    <w:rPr>
      <w:sz w:val="18"/>
      <w:szCs w:val="18"/>
    </w:rPr>
  </w:style>
</w:styles>
</file>

<file path=word/_rels/document.xml.rels>&#65279;<?xml version="1.0" encoding="utf-8"?><Relationships xmlns="http://schemas.openxmlformats.org/package/2006/relationships"><Relationship Type="http://schemas.openxmlformats.org/officeDocument/2006/relationships/customXml" Target="../customXml/item1.xml" Id="rId9" /><Relationship Type="http://schemas.openxmlformats.org/officeDocument/2006/relationships/image" Target="media/image4.png" Id="rId8" /><Relationship Type="http://schemas.openxmlformats.org/officeDocument/2006/relationships/image" Target="media/image3.png" Id="rId7"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0" /><Relationship Type="http://schemas.openxmlformats.org/officeDocument/2006/relationships/styles" Target="styles.xml"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8602</Words>
  <Characters>8898</Characters>
  <DocSecurity>0</DocSecurity>
  <Lines>37</Lines>
  <Paragraphs>10</Paragraphs>
  <ScaleCrop>false</ScaleCrop>
  <LinksUpToDate>false</LinksUpToDate>
  <CharactersWithSpaces>8969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2022-12-22T04:02:00Z</dcterms:created>
  <dcterms:modified xsi:type="dcterms:W3CDTF">2023-01-15T08:17:22Z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2052-11.1.0.13703</vt:lpwstr>
  </op:property>
  <op:property fmtid="{D5CDD505-2E9C-101B-9397-08002B2CF9AE}" pid="3" name="ICV">
    <vt:lpwstr>F1EF129B4E05455586CC32E46B926CA0</vt:lpwstr>
  </op:property>
</op:Properties>
</file>