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</w:rPr>
        <w:t>高三化学“一模调研考试”质量分析报告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及后续教学思考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一、相关数据分析</w:t>
      </w:r>
    </w:p>
    <w:tbl>
      <w:tblPr>
        <w:tblStyle w:val="5"/>
        <w:tblW w:w="89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4"/>
        <w:gridCol w:w="995"/>
        <w:gridCol w:w="995"/>
        <w:gridCol w:w="838"/>
        <w:gridCol w:w="900"/>
        <w:gridCol w:w="930"/>
        <w:gridCol w:w="106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等级分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1卷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2卷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单选2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25.63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1.70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单选13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17（1-3）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17（1-4）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17（2-1）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17（2-2）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经对比汇总，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与期末调研考试相比，我校化学成绩在一模考试中取得一定的进步。</w:t>
      </w:r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同时，我们也应看到化学必备知识和必备能力方面还存在一定的漏洞，在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化工流程、有机反应物的推断与设计有机合成路线、陌生情境下的实验原理、归因分析和方案设计、陌生情境下的反应原理分析与表述等问题在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次考试中都是失分较为严重的考查内容。再次说明，我们的学生失分点主要聚焦于信息获取、理解及加工能力，实验、原理、结构等核心知识的深度分析理解和应用等学科思维能力。这些问题也反馈出学生在必备知识、关键能力、学科素养和核心价值等方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存在着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非常大的进步空间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，一轮复习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和二轮复习的前半段过程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中解决了部分学生的部分问题，在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后续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复习中还要以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精准分析针对性教学为基准，以夯实双基为保障，以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提高课堂教学实效为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载体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，持续强化，不断突破。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、二轮复习教学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</w:rPr>
        <w:t>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精准分析，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数据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</w:rPr>
        <w:t>效用化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结合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三次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调研考试的数据，特别是小题得分情况，精准分析校情、学情，挖掘问题及根源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再次强调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：（1）化学必备知识不全面不扎实，基础知识掌握不全面、不牢固，基本方法运用不熟练，导致基础题失分；（2）化学学科关键能力不强，对于新情境下的化工流程题、实验综合探究题、有机信息题和化学反应原理题，不能准确理解命题意图，不能结合题目要求进行审题、答题；（3）化学学科素养亟待提升，对图像、数据等信息阅读和处理能力较差，不会从化学图像、数据图表、化工流程、实验装置图和实验步骤等形式的化学信息中筛选与解题有关的信息，对新信息不能进行有效迁移与运用；（4）审题作答不规范、不全面、不仔细，答题不按照要求等问题，以便对症下药，提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后续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复习实效。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夯实基础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，认知结构化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学知识结构化是学生化学学科核心素养形成和发展的重要途径，也是高考化学试卷考查学生化学素养的重要载体。学生的化学基础知识不扎实，在分析解决问题的过程中就会产生各种错误。知识结构化水平低，没有建立知识的内在联系，形成认识思路和学科观念，面对新情境问题，就难以综合运用相关知识分析解决问题。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后续复习中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，要引导学生自主整理所学的知识，在理解的基础上融会贯通，提高知识关联、认识思路、核心观念的结构化水平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从而解决分析问题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.高效整合，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能力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迁移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在后续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要将综合训练和专题突破高效整合，用好近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的高考试题，要陈题新做，将高考试题进行变形、分解、重组等，进行再加工和再利用，训练知识迁移、解决问题的能力。不提倡题海战术，但决不可否认经典题型在巩固学科知识、训练解题思路与方法、提高实践与应用能力中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.精准教学，过程素养化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学科核心素养是高考考查的主要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，也是高中化学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的落脚点。在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复习教学中，要针对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模拟考试中反馈出来的问题，精心准备好每一节复习课。要紧密联系实际，创设真实情境和任务主题，采用项目式教学，引导学生自主学习、合作探究，查阅资料，阅读理解各种化学文本，综合运用所学化学知识和信息分析问题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尝试解决问题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并鼓励学生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互相交流与评价。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要力争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在真实问题探究的实践中培养兴趣、习得方法、建构知识、提升素养。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.回归课本，纠错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寻根化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复习过程中不少学生有脱离课本的现象，甚至连课本都找不到的情况，解题过程中遇到课本中的原型（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如本次12题中对卤代烃水解产物的检验、15题有机合成中酯基水解、酮羰基和HCN的加成等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）印象模糊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后续教学中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首先要用好教材，再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引导学生回归课本，学会看书，确保基础知识不丢分。同时重视纠错，复习时注重寻找错误的根源，弄清楚如何规避错误，防止一错再错。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加强个辅，表达规范化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化学特有的宏观、微观和符号表征，化学用语、化学实验的规范表达，是构成化学素养的重要组成部分，也是高考考查的重要方面。在南京市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次模拟考试中都出现了大量的因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书写、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达不规范而丢分的情况。在复习过程中，教师要加强对学生的个别辅导，根据作业及限时练习中出现的表达不规范的情况，进行面批。帮助学生重点解决化学用语不规范、实验方案表述不严谨、实验结果解释不准确、化学计算过程不清晰、反应机理描述不到位等典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.分层要求，备考科学化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不同层次的学生，高考复习的目标是将他们往上一个层次提升。对于目前D等级的学生，提升的落脚点主要是拿稳基础分，如选择题、非选择题中前面小题和方程式的书写等，争取不失分。对于C等级的学生，在拿稳基础题分的前提下，提升的落脚点主要是进一步提升能力和思维品质，加强审题指导、答题规范训练和方法建模，如同分异构体的书写、计算题、有机合成路线推断等。对于B等级的学生，提升的落脚点在于精准诊断、突破难点、优化素养、提高解题速度和准确度，如有机合成路线设计、实验设计方案、实验数据解释、反应机理分析等难点突破。这就要求教师跟踪学生历次模拟考试的答题情况，找出薄弱环节，一生一案，精准施教。</w:t>
      </w: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jYjYyNDZjODJiYmJmNmM0MjJmYTU1MmJjMjAxZGYifQ=="/>
  </w:docVars>
  <w:rsids>
    <w:rsidRoot w:val="00E82366"/>
    <w:rsid w:val="000110BA"/>
    <w:rsid w:val="00020623"/>
    <w:rsid w:val="000555FC"/>
    <w:rsid w:val="000966B7"/>
    <w:rsid w:val="000B282F"/>
    <w:rsid w:val="000E17EF"/>
    <w:rsid w:val="000E6B99"/>
    <w:rsid w:val="000F7895"/>
    <w:rsid w:val="0019295B"/>
    <w:rsid w:val="001A265B"/>
    <w:rsid w:val="00204791"/>
    <w:rsid w:val="00205010"/>
    <w:rsid w:val="00291422"/>
    <w:rsid w:val="002C08D2"/>
    <w:rsid w:val="002C2DE1"/>
    <w:rsid w:val="002F402D"/>
    <w:rsid w:val="00323DEF"/>
    <w:rsid w:val="00340192"/>
    <w:rsid w:val="003479A9"/>
    <w:rsid w:val="003534B4"/>
    <w:rsid w:val="003613CB"/>
    <w:rsid w:val="00362EFC"/>
    <w:rsid w:val="00380F79"/>
    <w:rsid w:val="00395B37"/>
    <w:rsid w:val="003B26D8"/>
    <w:rsid w:val="003C3646"/>
    <w:rsid w:val="003E339D"/>
    <w:rsid w:val="003F3ED1"/>
    <w:rsid w:val="004262A2"/>
    <w:rsid w:val="004561B5"/>
    <w:rsid w:val="004D5985"/>
    <w:rsid w:val="0052275F"/>
    <w:rsid w:val="005A2CB7"/>
    <w:rsid w:val="005E576B"/>
    <w:rsid w:val="00667C8F"/>
    <w:rsid w:val="007954F5"/>
    <w:rsid w:val="007E1BE3"/>
    <w:rsid w:val="00846DEA"/>
    <w:rsid w:val="008A4F14"/>
    <w:rsid w:val="008A5FE5"/>
    <w:rsid w:val="008B7255"/>
    <w:rsid w:val="00966C0B"/>
    <w:rsid w:val="00976DD3"/>
    <w:rsid w:val="00986D6A"/>
    <w:rsid w:val="00991FEF"/>
    <w:rsid w:val="009B130D"/>
    <w:rsid w:val="009C1A02"/>
    <w:rsid w:val="009E738F"/>
    <w:rsid w:val="00A1084D"/>
    <w:rsid w:val="00A82E33"/>
    <w:rsid w:val="00AA4C7B"/>
    <w:rsid w:val="00AA7263"/>
    <w:rsid w:val="00B02D55"/>
    <w:rsid w:val="00B42BCD"/>
    <w:rsid w:val="00B51212"/>
    <w:rsid w:val="00C21825"/>
    <w:rsid w:val="00C46534"/>
    <w:rsid w:val="00C50BD2"/>
    <w:rsid w:val="00D326DA"/>
    <w:rsid w:val="00D735B5"/>
    <w:rsid w:val="00D82AC1"/>
    <w:rsid w:val="00D83F46"/>
    <w:rsid w:val="00DB61C4"/>
    <w:rsid w:val="00DB6E3F"/>
    <w:rsid w:val="00DC0251"/>
    <w:rsid w:val="00DC08E8"/>
    <w:rsid w:val="00E22B5E"/>
    <w:rsid w:val="00E72FF1"/>
    <w:rsid w:val="00E77846"/>
    <w:rsid w:val="00E82366"/>
    <w:rsid w:val="00EA1ADF"/>
    <w:rsid w:val="00ED7392"/>
    <w:rsid w:val="00EE5932"/>
    <w:rsid w:val="00EF0327"/>
    <w:rsid w:val="00F16634"/>
    <w:rsid w:val="00F27491"/>
    <w:rsid w:val="00F571C3"/>
    <w:rsid w:val="00F62A7A"/>
    <w:rsid w:val="00F64CA4"/>
    <w:rsid w:val="00F805F8"/>
    <w:rsid w:val="00FA1E0F"/>
    <w:rsid w:val="00FE2160"/>
    <w:rsid w:val="00FF607E"/>
    <w:rsid w:val="01393564"/>
    <w:rsid w:val="019E5991"/>
    <w:rsid w:val="01E21C01"/>
    <w:rsid w:val="01FF4D18"/>
    <w:rsid w:val="020C68B4"/>
    <w:rsid w:val="025F0FBD"/>
    <w:rsid w:val="03505229"/>
    <w:rsid w:val="05822C11"/>
    <w:rsid w:val="061C2247"/>
    <w:rsid w:val="099D7EF0"/>
    <w:rsid w:val="0B28745F"/>
    <w:rsid w:val="0C6D1C40"/>
    <w:rsid w:val="0CBB4523"/>
    <w:rsid w:val="0E2829D7"/>
    <w:rsid w:val="0F100B12"/>
    <w:rsid w:val="11BC33D6"/>
    <w:rsid w:val="158768D9"/>
    <w:rsid w:val="17525099"/>
    <w:rsid w:val="177E649E"/>
    <w:rsid w:val="17E25A8A"/>
    <w:rsid w:val="17F44476"/>
    <w:rsid w:val="1BCC17F9"/>
    <w:rsid w:val="1C611EB2"/>
    <w:rsid w:val="1D1B3EC9"/>
    <w:rsid w:val="1DB16A22"/>
    <w:rsid w:val="1F635CD3"/>
    <w:rsid w:val="20CB295E"/>
    <w:rsid w:val="23215306"/>
    <w:rsid w:val="24AA3A5B"/>
    <w:rsid w:val="27345B41"/>
    <w:rsid w:val="2765234A"/>
    <w:rsid w:val="2BE05C4E"/>
    <w:rsid w:val="2EA16228"/>
    <w:rsid w:val="308D6684"/>
    <w:rsid w:val="34842C2E"/>
    <w:rsid w:val="36915C1D"/>
    <w:rsid w:val="37647620"/>
    <w:rsid w:val="38454381"/>
    <w:rsid w:val="3A662573"/>
    <w:rsid w:val="3AC214F7"/>
    <w:rsid w:val="3DBA1008"/>
    <w:rsid w:val="3DE62148"/>
    <w:rsid w:val="3ECE6B08"/>
    <w:rsid w:val="3F0C1354"/>
    <w:rsid w:val="3F5A2767"/>
    <w:rsid w:val="3FE16591"/>
    <w:rsid w:val="41110E63"/>
    <w:rsid w:val="416A7152"/>
    <w:rsid w:val="4268121E"/>
    <w:rsid w:val="437C7482"/>
    <w:rsid w:val="450B0993"/>
    <w:rsid w:val="478176C6"/>
    <w:rsid w:val="4B333167"/>
    <w:rsid w:val="4BEE03B2"/>
    <w:rsid w:val="4C0755D8"/>
    <w:rsid w:val="4C724107"/>
    <w:rsid w:val="4CA93A2B"/>
    <w:rsid w:val="4D3B1C54"/>
    <w:rsid w:val="4DC3296B"/>
    <w:rsid w:val="4EE52608"/>
    <w:rsid w:val="4F382334"/>
    <w:rsid w:val="4F9C1C34"/>
    <w:rsid w:val="509D1409"/>
    <w:rsid w:val="510850A0"/>
    <w:rsid w:val="52994DE4"/>
    <w:rsid w:val="52EC1CE1"/>
    <w:rsid w:val="536567ED"/>
    <w:rsid w:val="55680FE5"/>
    <w:rsid w:val="568D6096"/>
    <w:rsid w:val="56DB69E5"/>
    <w:rsid w:val="57295295"/>
    <w:rsid w:val="57C90FD9"/>
    <w:rsid w:val="5A044D52"/>
    <w:rsid w:val="5A857BDE"/>
    <w:rsid w:val="5C96417D"/>
    <w:rsid w:val="5C982804"/>
    <w:rsid w:val="5CEC55E4"/>
    <w:rsid w:val="5CFA0315"/>
    <w:rsid w:val="5F4D3586"/>
    <w:rsid w:val="5F8D00D9"/>
    <w:rsid w:val="61695FBC"/>
    <w:rsid w:val="61A33790"/>
    <w:rsid w:val="61BB6DE5"/>
    <w:rsid w:val="63A32DCF"/>
    <w:rsid w:val="64D1417C"/>
    <w:rsid w:val="66073751"/>
    <w:rsid w:val="68505A59"/>
    <w:rsid w:val="68F71404"/>
    <w:rsid w:val="69CD684B"/>
    <w:rsid w:val="6A700E04"/>
    <w:rsid w:val="6F8E337E"/>
    <w:rsid w:val="71793333"/>
    <w:rsid w:val="71F716FC"/>
    <w:rsid w:val="739C2218"/>
    <w:rsid w:val="74066CE0"/>
    <w:rsid w:val="74291A4A"/>
    <w:rsid w:val="75765B56"/>
    <w:rsid w:val="7698027F"/>
    <w:rsid w:val="76E72351"/>
    <w:rsid w:val="76FA17E3"/>
    <w:rsid w:val="79C50CF1"/>
    <w:rsid w:val="7CA52781"/>
    <w:rsid w:val="7E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2111</Words>
  <Characters>2260</Characters>
  <Lines>28</Lines>
  <Paragraphs>15</Paragraphs>
  <TotalTime>9</TotalTime>
  <ScaleCrop>false</ScaleCrop>
  <LinksUpToDate>false</LinksUpToDate>
  <CharactersWithSpaces>2260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2022-05-10T03:47:00Z</dcterms:created>
  <dc:creator>dell</dc:creator>
  <cp:lastModifiedBy>馥郁芬芳</cp:lastModifiedBy>
  <cp:lastPrinted>2022-09-13T08:33:00Z</cp:lastPrinted>
  <dcterms:modified xsi:type="dcterms:W3CDTF">2023-03-30T06:58:08Z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470978D23C2C4D3097C257FB3BE27146</vt:lpwstr>
  </property>
</Properties>
</file>