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小说二轮复习之叙事交织</w:t>
      </w:r>
      <w:r>
        <w:rPr>
          <w:rFonts w:hint="eastAsia"/>
          <w:sz w:val="28"/>
          <w:szCs w:val="28"/>
          <w:lang w:val="en-US" w:eastAsia="zh-CN"/>
        </w:rPr>
        <w:t>》开课反思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秦淮中学  李敏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在小说二轮复习时选择“叙事交织”这一微专题，主要是考虑到近期的模考中常常出现“交织型”题目，如：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12月六校联考《十八岁的李响》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8.本文荣获“南泥湾杯”全国征文大赛一等奖，请结合文本从构思和主题两方面分析小说获奖原因。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T8联考《辩才禅师》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8.这篇小说采用了明暗线交织的写法,请结合文本简要分析这一写法的好处。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南京盐城上学期期末《无声的歌》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9．这篇小说时空多次转换，叙述却紧凑有序，请结合文本简析原因。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而这类题型在高考真题中也有出现，如：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2019年全国卷I 鲁迅《理水》（99页）《理水》是鲁迅小说集《故事新编》中的一篇，请从“故事”与“新编”的角度简析本文的基本特征。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(2018·全国Ⅲ)《微纪元(节选)》（62页） 结合本文，谈谈科幻小说中“科学”与“幻想”的关系。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所以这节课我采用“旧题重做”的形式，通过对高考真题的答案解析来完成对这类“叙事交织”，让学生通过对答案的解析来明确解答此类题的思路，并总结出答题规律。总结规律之后再回顾《十八岁的李响》的第8题，并进而去解读另一道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蔡楠曾说: “幻想与现实是文学的两个基本端极，是文学赖以飞翔的两只坚韧的翅膀。”请从“幻想”与“现实”的角度简析本文的特点。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这一情境化命题模式在现代文阅读Ⅰ、古诗文阅读的主观题中亦常出现。题目设置理念非常适合新高考命题方向。运用文本内容，解决新的问题，也就是情境化问题解决。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这类题</w:t>
      </w:r>
      <w:r>
        <w:rPr>
          <w:rFonts w:ascii="宋体" w:hAnsi="宋体" w:eastAsia="宋体" w:cs="宋体"/>
          <w:sz w:val="24"/>
          <w:szCs w:val="24"/>
        </w:rPr>
        <w:t>通常模式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</w:t>
      </w:r>
      <w:r>
        <w:rPr>
          <w:rFonts w:ascii="宋体" w:hAnsi="宋体" w:eastAsia="宋体" w:cs="宋体"/>
          <w:sz w:val="24"/>
          <w:szCs w:val="24"/>
        </w:rPr>
        <w:t>：引用文学评论（一句话观点）+文本对点分析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审题非常重要。答题的实质要理解题目给出的观点，紧扣关键词，如本题的“幻想”与“现实”。然后联系小说文本来思考作者是如何落实这一观点的，也就是如何做到“幻想”与“现实”相交织。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因为学生对这类题型已经不熟悉了，在做题反馈中又出现了新的问题，比如不能紧扣文本分析，答题思路还不清晰。而我在上课时也还不能足够相信学生，有些地方忍不住自己代替学生总结了，以后的教学中还要注意这方面。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GJkNjNhMjkwZGU3ZmU0YTQ0NTFjZDhiYmNiODEifQ=="/>
  </w:docVars>
  <w:rsids>
    <w:rsidRoot w:val="04354D03"/>
    <w:rsid w:val="04354D03"/>
    <w:rsid w:val="27A3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398</Characters>
  <Lines>0</Lines>
  <Paragraphs>0</Paragraphs>
  <TotalTime>2</TotalTime>
  <ScaleCrop>false</ScaleCrop>
  <LinksUpToDate>false</LinksUpToDate>
  <CharactersWithSpaces>402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2023-03-27T08:24:00Z</dcterms:created>
  <dc:creator>limin</dc:creator>
  <cp:lastModifiedBy>limin</cp:lastModifiedBy>
  <dcterms:modified xsi:type="dcterms:W3CDTF">2023-03-27T09:16:52Z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3021EE753B17414A978615A45036D6C9</vt:lpwstr>
  </property>
</Properties>
</file>