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20</w:t>
      </w:r>
      <w:r>
        <w:rPr>
          <w:rFonts w:hint="eastAsia" w:ascii="宋体" w:hAnsi="宋体"/>
          <w:b/>
          <w:sz w:val="28"/>
          <w:szCs w:val="28"/>
          <w:lang w:val="en-US" w:eastAsia="zh-CN"/>
        </w:rPr>
        <w:t>22</w:t>
      </w:r>
      <w:bookmarkStart w:id="0" w:name="_GoBack"/>
      <w:bookmarkEnd w:id="0"/>
      <w:r>
        <w:rPr>
          <w:rFonts w:hint="eastAsia" w:ascii="宋体" w:hAnsi="宋体"/>
          <w:b/>
          <w:sz w:val="28"/>
          <w:szCs w:val="28"/>
        </w:rPr>
        <w:t>—202</w:t>
      </w:r>
      <w:r>
        <w:rPr>
          <w:rFonts w:hint="eastAsia" w:ascii="宋体" w:hAnsi="宋体"/>
          <w:b/>
          <w:sz w:val="28"/>
          <w:szCs w:val="28"/>
          <w:lang w:val="en-US" w:eastAsia="zh-CN"/>
        </w:rPr>
        <w:t>3</w:t>
      </w:r>
      <w:r>
        <w:rPr>
          <w:rFonts w:hint="eastAsia" w:ascii="宋体" w:hAnsi="宋体"/>
          <w:b/>
          <w:sz w:val="28"/>
          <w:szCs w:val="28"/>
        </w:rPr>
        <w:t>学年第二学期高二物理组工作计划及教学进度</w:t>
      </w:r>
    </w:p>
    <w:p>
      <w:pPr>
        <w:widowControl/>
        <w:spacing w:line="360" w:lineRule="auto"/>
        <w:ind w:firstLine="420" w:firstLineChars="200"/>
        <w:jc w:val="left"/>
        <w:rPr>
          <w:rFonts w:ascii="宋体" w:hAnsi="宋体"/>
          <w:kern w:val="0"/>
          <w:szCs w:val="21"/>
        </w:rPr>
      </w:pPr>
      <w:r>
        <w:rPr>
          <w:rFonts w:hint="eastAsia" w:ascii="宋体" w:hAnsi="宋体" w:cs="宋体"/>
          <w:kern w:val="0"/>
          <w:szCs w:val="21"/>
        </w:rPr>
        <w:t>本学期，</w:t>
      </w:r>
      <w:r>
        <w:rPr>
          <w:rFonts w:hint="eastAsia" w:ascii="宋体" w:hAnsi="宋体" w:cs="宋体"/>
          <w:kern w:val="0"/>
          <w:szCs w:val="21"/>
          <w:lang w:val="en-US" w:eastAsia="zh-CN"/>
        </w:rPr>
        <w:t>在做好备战学测的同时，</w:t>
      </w:r>
      <w:r>
        <w:rPr>
          <w:rFonts w:hint="eastAsia" w:ascii="宋体" w:hAnsi="宋体" w:cs="宋体"/>
          <w:kern w:val="0"/>
          <w:szCs w:val="21"/>
        </w:rPr>
        <w:t>继续加强课堂教学</w:t>
      </w:r>
      <w:r>
        <w:rPr>
          <w:rFonts w:ascii="宋体" w:hAnsi="宋体"/>
          <w:kern w:val="0"/>
          <w:szCs w:val="21"/>
        </w:rPr>
        <w:t>,</w:t>
      </w:r>
      <w:r>
        <w:rPr>
          <w:rFonts w:hint="eastAsia" w:ascii="宋体" w:hAnsi="宋体" w:cs="宋体"/>
          <w:kern w:val="0"/>
          <w:szCs w:val="21"/>
        </w:rPr>
        <w:t>关注学生的学习过程</w:t>
      </w:r>
      <w:r>
        <w:rPr>
          <w:rFonts w:hint="eastAsia" w:ascii="宋体" w:hAnsi="宋体"/>
          <w:kern w:val="0"/>
          <w:szCs w:val="21"/>
        </w:rPr>
        <w:t>和</w:t>
      </w:r>
      <w:r>
        <w:rPr>
          <w:rFonts w:hint="eastAsia" w:ascii="宋体" w:hAnsi="宋体" w:cs="宋体"/>
          <w:kern w:val="0"/>
          <w:szCs w:val="21"/>
        </w:rPr>
        <w:t>身心体验</w:t>
      </w:r>
      <w:r>
        <w:rPr>
          <w:rFonts w:hint="eastAsia" w:ascii="宋体" w:hAnsi="宋体"/>
          <w:kern w:val="0"/>
          <w:szCs w:val="21"/>
        </w:rPr>
        <w:t>。</w:t>
      </w:r>
      <w:r>
        <w:rPr>
          <w:rFonts w:hint="eastAsia" w:ascii="宋体" w:hAnsi="宋体" w:cs="宋体"/>
          <w:kern w:val="0"/>
          <w:szCs w:val="21"/>
        </w:rPr>
        <w:t>进一步落实教学常规工作</w:t>
      </w:r>
      <w:r>
        <w:rPr>
          <w:rFonts w:ascii="宋体" w:hAnsi="宋体"/>
          <w:kern w:val="0"/>
          <w:szCs w:val="21"/>
        </w:rPr>
        <w:t>,</w:t>
      </w:r>
      <w:r>
        <w:rPr>
          <w:rFonts w:hint="eastAsia" w:ascii="宋体" w:hAnsi="宋体" w:cs="宋体"/>
          <w:kern w:val="0"/>
          <w:szCs w:val="21"/>
        </w:rPr>
        <w:t>加强本组教师间的推磨听课</w:t>
      </w:r>
      <w:r>
        <w:rPr>
          <w:rFonts w:ascii="宋体" w:hAnsi="宋体"/>
          <w:kern w:val="0"/>
          <w:szCs w:val="21"/>
        </w:rPr>
        <w:t>,</w:t>
      </w:r>
      <w:r>
        <w:rPr>
          <w:rFonts w:hint="eastAsia" w:ascii="宋体" w:hAnsi="宋体" w:cs="宋体"/>
          <w:kern w:val="0"/>
          <w:szCs w:val="21"/>
        </w:rPr>
        <w:t>进一步提高教师自身素质和教学效果</w:t>
      </w:r>
      <w:r>
        <w:rPr>
          <w:rFonts w:hint="eastAsia" w:ascii="宋体" w:hAnsi="宋体"/>
          <w:kern w:val="0"/>
          <w:szCs w:val="21"/>
        </w:rPr>
        <w:t>。</w:t>
      </w:r>
      <w:r>
        <w:rPr>
          <w:rFonts w:ascii="宋体" w:hAnsi="宋体"/>
          <w:kern w:val="0"/>
          <w:szCs w:val="21"/>
        </w:rPr>
        <w:t> </w:t>
      </w:r>
    </w:p>
    <w:p>
      <w:pPr>
        <w:widowControl/>
        <w:spacing w:line="360" w:lineRule="auto"/>
        <w:ind w:left="-60"/>
        <w:jc w:val="left"/>
        <w:rPr>
          <w:rFonts w:ascii="宋体" w:hAnsi="宋体" w:cs="宋体"/>
          <w:b/>
          <w:kern w:val="0"/>
          <w:szCs w:val="21"/>
        </w:rPr>
      </w:pPr>
      <w:r>
        <w:rPr>
          <w:rFonts w:hint="eastAsia" w:ascii="宋体" w:hAnsi="宋体" w:cs="宋体"/>
          <w:b/>
          <w:kern w:val="0"/>
          <w:szCs w:val="21"/>
        </w:rPr>
        <w:t>一、基本情况分析</w:t>
      </w:r>
    </w:p>
    <w:p>
      <w:pPr>
        <w:widowControl/>
        <w:spacing w:line="360" w:lineRule="auto"/>
        <w:ind w:firstLine="420" w:firstLineChars="200"/>
        <w:jc w:val="left"/>
        <w:rPr>
          <w:rFonts w:ascii="宋体" w:hAnsi="宋体" w:cs="宋体"/>
          <w:kern w:val="0"/>
          <w:szCs w:val="21"/>
        </w:rPr>
      </w:pPr>
      <w:r>
        <w:rPr>
          <w:rFonts w:hint="eastAsia" w:ascii="宋体" w:hAnsi="宋体"/>
          <w:kern w:val="0"/>
          <w:szCs w:val="21"/>
        </w:rPr>
        <w:t>高二学生在认知水平与学习习惯等方面都能够较好地适应高中物理学习，通过上学期期末考试，暴露出一些问题。在本学期完成</w:t>
      </w:r>
      <w:r>
        <w:rPr>
          <w:rFonts w:hint="eastAsia" w:ascii="宋体" w:hAnsi="宋体"/>
          <w:kern w:val="0"/>
          <w:szCs w:val="21"/>
          <w:lang w:val="en-US" w:eastAsia="zh-CN"/>
        </w:rPr>
        <w:t>选择性必修3的所有</w:t>
      </w:r>
      <w:r>
        <w:rPr>
          <w:rFonts w:hint="eastAsia" w:ascii="宋体" w:hAnsi="宋体"/>
          <w:kern w:val="0"/>
          <w:szCs w:val="21"/>
        </w:rPr>
        <w:t>内容。进一步使学生</w:t>
      </w:r>
      <w:r>
        <w:rPr>
          <w:rFonts w:hint="eastAsia" w:ascii="宋体" w:hAnsi="宋体"/>
          <w:kern w:val="0"/>
          <w:szCs w:val="21"/>
          <w:lang w:val="en-US" w:eastAsia="zh-CN"/>
        </w:rPr>
        <w:t>养</w:t>
      </w:r>
      <w:r>
        <w:rPr>
          <w:rFonts w:hint="eastAsia" w:ascii="宋体" w:hAnsi="宋体"/>
          <w:kern w:val="0"/>
          <w:szCs w:val="21"/>
        </w:rPr>
        <w:t>成良好的学习习惯，</w:t>
      </w:r>
      <w:r>
        <w:rPr>
          <w:rFonts w:hint="eastAsia" w:ascii="宋体" w:hAnsi="宋体" w:cs="宋体"/>
          <w:kern w:val="0"/>
          <w:szCs w:val="21"/>
        </w:rPr>
        <w:t>同时强调物理学的研究思想和方法，物理学的思维习惯的培养，在基本掌握物理概念与规律的同时提高应用物理知识解决实际问题的能力。</w:t>
      </w:r>
      <w:r>
        <w:rPr>
          <w:rFonts w:ascii="宋体" w:hAnsi="宋体" w:cs="宋体"/>
          <w:kern w:val="0"/>
          <w:szCs w:val="21"/>
        </w:rPr>
        <w:t xml:space="preserve"> </w:t>
      </w:r>
    </w:p>
    <w:p>
      <w:pPr>
        <w:spacing w:line="360" w:lineRule="auto"/>
        <w:rPr>
          <w:rFonts w:ascii="宋体" w:hAnsi="宋体"/>
          <w:b/>
          <w:szCs w:val="21"/>
        </w:rPr>
      </w:pPr>
      <w:r>
        <w:rPr>
          <w:rFonts w:hint="eastAsia" w:ascii="宋体" w:hAnsi="宋体"/>
          <w:b/>
          <w:szCs w:val="21"/>
        </w:rPr>
        <w:t>二、工作目标</w:t>
      </w:r>
    </w:p>
    <w:p>
      <w:pPr>
        <w:spacing w:line="360" w:lineRule="auto"/>
        <w:rPr>
          <w:rFonts w:ascii="宋体" w:hAnsi="宋体"/>
          <w:szCs w:val="21"/>
        </w:rPr>
      </w:pPr>
      <w:r>
        <w:rPr>
          <w:rFonts w:hint="eastAsia" w:ascii="宋体" w:hAnsi="宋体"/>
          <w:szCs w:val="21"/>
        </w:rPr>
        <w:t>1. 把握教材特点,贯彻课改精神，进一步提高课堂教学效率。</w:t>
      </w:r>
    </w:p>
    <w:p>
      <w:pPr>
        <w:spacing w:line="360" w:lineRule="auto"/>
        <w:rPr>
          <w:rFonts w:ascii="宋体" w:hAnsi="宋体"/>
          <w:szCs w:val="21"/>
        </w:rPr>
      </w:pPr>
      <w:r>
        <w:rPr>
          <w:rFonts w:hint="eastAsia" w:ascii="宋体" w:hAnsi="宋体"/>
          <w:szCs w:val="21"/>
        </w:rPr>
        <w:t>2．全组教师团结协作，认真做好集体备课和个人二次备课工作。</w:t>
      </w:r>
    </w:p>
    <w:p>
      <w:pPr>
        <w:spacing w:line="360" w:lineRule="auto"/>
        <w:rPr>
          <w:rFonts w:ascii="宋体" w:hAnsi="宋体"/>
          <w:szCs w:val="21"/>
        </w:rPr>
      </w:pPr>
      <w:r>
        <w:rPr>
          <w:rFonts w:hint="eastAsia" w:ascii="宋体" w:hAnsi="宋体"/>
          <w:szCs w:val="21"/>
        </w:rPr>
        <w:t>3. 认真落实教学常规，确保教学各环节扎实有效。</w:t>
      </w:r>
    </w:p>
    <w:p>
      <w:pPr>
        <w:spacing w:line="360" w:lineRule="auto"/>
        <w:rPr>
          <w:rFonts w:ascii="宋体" w:hAnsi="宋体"/>
          <w:szCs w:val="21"/>
        </w:rPr>
      </w:pPr>
      <w:r>
        <w:rPr>
          <w:rFonts w:hint="eastAsia" w:ascii="宋体" w:hAnsi="宋体"/>
          <w:szCs w:val="21"/>
        </w:rPr>
        <w:t>4. 教学中注重培养学生良好的学习习惯和学习方法，树立严谨治学的良好作风。</w:t>
      </w:r>
    </w:p>
    <w:p>
      <w:pPr>
        <w:spacing w:line="360" w:lineRule="auto"/>
        <w:rPr>
          <w:rFonts w:ascii="宋体" w:hAnsi="宋体"/>
          <w:b/>
          <w:szCs w:val="21"/>
        </w:rPr>
      </w:pPr>
      <w:r>
        <w:rPr>
          <w:rFonts w:hint="eastAsia" w:ascii="宋体" w:hAnsi="宋体"/>
          <w:b/>
          <w:szCs w:val="21"/>
        </w:rPr>
        <w:t>三、工作重点及措施</w:t>
      </w:r>
    </w:p>
    <w:p>
      <w:pPr>
        <w:spacing w:line="360" w:lineRule="auto"/>
        <w:rPr>
          <w:rFonts w:ascii="宋体" w:hAnsi="宋体"/>
          <w:szCs w:val="21"/>
        </w:rPr>
      </w:pPr>
      <w:r>
        <w:rPr>
          <w:rFonts w:hint="eastAsia" w:ascii="宋体" w:hAnsi="宋体"/>
          <w:szCs w:val="21"/>
        </w:rPr>
        <w:t>1、</w:t>
      </w:r>
      <w:r>
        <w:rPr>
          <w:rFonts w:hint="eastAsia" w:ascii="宋体" w:hAnsi="宋体" w:cs="宋体"/>
          <w:kern w:val="0"/>
          <w:szCs w:val="21"/>
        </w:rPr>
        <w:t>认真学习教育教学理论，了解学术研究的动态，及时调整教学的深度与广度，有效地提高教育教学质量。不断改进教学方法，逐步推进课堂教学改革,</w:t>
      </w:r>
      <w:r>
        <w:rPr>
          <w:rFonts w:hint="eastAsia" w:ascii="宋体" w:hAnsi="宋体"/>
          <w:szCs w:val="21"/>
        </w:rPr>
        <w:t>提高课堂教学效率。</w:t>
      </w:r>
    </w:p>
    <w:p>
      <w:pPr>
        <w:spacing w:line="360" w:lineRule="auto"/>
        <w:rPr>
          <w:rFonts w:ascii="宋体" w:hAnsi="宋体" w:cs="Tahoma"/>
          <w:b/>
          <w:szCs w:val="21"/>
        </w:rPr>
      </w:pPr>
      <w:r>
        <w:rPr>
          <w:rFonts w:hint="eastAsia" w:ascii="宋体" w:hAnsi="宋体" w:cs="宋体"/>
          <w:kern w:val="0"/>
          <w:szCs w:val="21"/>
        </w:rPr>
        <w:t>2、由于物理学科理解性强，加之</w:t>
      </w:r>
      <w:r>
        <w:rPr>
          <w:rFonts w:hint="eastAsia" w:ascii="宋体" w:hAnsi="宋体" w:cs="宋体"/>
          <w:kern w:val="0"/>
          <w:szCs w:val="21"/>
          <w:lang w:val="en-US" w:eastAsia="zh-CN"/>
        </w:rPr>
        <w:t>疫情期间网课</w:t>
      </w:r>
      <w:r>
        <w:rPr>
          <w:rFonts w:hint="eastAsia" w:ascii="宋体" w:hAnsi="宋体" w:cs="宋体"/>
          <w:kern w:val="0"/>
          <w:szCs w:val="21"/>
        </w:rPr>
        <w:t>的</w:t>
      </w:r>
      <w:r>
        <w:rPr>
          <w:rFonts w:hint="eastAsia" w:ascii="宋体" w:hAnsi="宋体" w:cs="宋体"/>
          <w:kern w:val="0"/>
          <w:szCs w:val="21"/>
          <w:lang w:val="en-US" w:eastAsia="zh-CN"/>
        </w:rPr>
        <w:t>诸多</w:t>
      </w:r>
      <w:r>
        <w:rPr>
          <w:rFonts w:hint="eastAsia" w:ascii="宋体" w:hAnsi="宋体" w:cs="宋体"/>
          <w:kern w:val="0"/>
          <w:szCs w:val="21"/>
        </w:rPr>
        <w:t>问题，多数学生对物理产生了畏惧情绪，为此本学期多在班级介绍学习方法，做学生思想工作，使学生对物理有深刻认识，探索学习物理的规律和方法，做一名主动的求知者，做好思想工作，坚定学好物理的信心。</w:t>
      </w:r>
    </w:p>
    <w:p>
      <w:pPr>
        <w:spacing w:line="360" w:lineRule="auto"/>
        <w:rPr>
          <w:rFonts w:ascii="宋体" w:hAnsi="宋体"/>
          <w:szCs w:val="21"/>
        </w:rPr>
      </w:pPr>
      <w:r>
        <w:rPr>
          <w:rFonts w:hint="eastAsia" w:ascii="宋体" w:hAnsi="宋体"/>
          <w:szCs w:val="21"/>
        </w:rPr>
        <w:t>3、加强集体备课，统一教学案，搞好教学协作，充分发挥集体的力量，发扬公平竞争，取长补短，友好合作的精神，共同提高。本学期伊始，在全体物理教师的共同协作下，把本学期教学内容做个系统的分析，把每一章节的知识点都进行研究，根据其难易程度，以及在物理知识体系中所占的位置，赋予相应的教学时间，结合校历的安排，精打细算，制定出详细的教学进度表。</w:t>
      </w:r>
    </w:p>
    <w:p>
      <w:pPr>
        <w:spacing w:line="360" w:lineRule="auto"/>
        <w:rPr>
          <w:rFonts w:ascii="宋体" w:hAnsi="宋体"/>
          <w:szCs w:val="21"/>
        </w:rPr>
      </w:pPr>
      <w:r>
        <w:rPr>
          <w:rFonts w:hint="eastAsia" w:ascii="宋体" w:hAnsi="宋体"/>
          <w:szCs w:val="21"/>
        </w:rPr>
        <w:t>4、进一步展开组内推磨听课，随时准备行政领导随堂听课。根据本学期的教学内容，组内陆续安排教师上公开课。老教师要上示范课,观摩课</w:t>
      </w:r>
      <w:r>
        <w:rPr>
          <w:rFonts w:hint="eastAsia" w:ascii="宋体" w:hAnsi="宋体"/>
          <w:szCs w:val="21"/>
          <w:lang w:eastAsia="zh-CN"/>
        </w:rPr>
        <w:t>；</w:t>
      </w:r>
      <w:r>
        <w:rPr>
          <w:rFonts w:hint="eastAsia" w:ascii="宋体" w:hAnsi="宋体"/>
          <w:szCs w:val="21"/>
        </w:rPr>
        <w:t>年轻教师上展示课、研究课，本组老师必须全员参加。</w:t>
      </w:r>
    </w:p>
    <w:p>
      <w:pPr>
        <w:spacing w:line="360" w:lineRule="auto"/>
        <w:rPr>
          <w:rFonts w:ascii="宋体" w:hAnsi="宋体"/>
          <w:szCs w:val="21"/>
        </w:rPr>
      </w:pPr>
      <w:r>
        <w:rPr>
          <w:rFonts w:hint="eastAsia" w:ascii="宋体" w:hAnsi="宋体"/>
          <w:kern w:val="0"/>
          <w:szCs w:val="21"/>
        </w:rPr>
        <w:t>5、</w:t>
      </w:r>
      <w:r>
        <w:rPr>
          <w:rFonts w:hint="eastAsia" w:ascii="宋体" w:hAnsi="宋体" w:cs="宋体"/>
          <w:kern w:val="0"/>
          <w:szCs w:val="21"/>
        </w:rPr>
        <w:t>进一步做好分层次教学工作。</w:t>
      </w:r>
      <w:r>
        <w:rPr>
          <w:rFonts w:hint="eastAsia" w:ascii="宋体" w:hAnsi="宋体" w:cs="宋体"/>
          <w:color w:val="000000"/>
          <w:kern w:val="0"/>
          <w:szCs w:val="21"/>
        </w:rPr>
        <w:t>对</w:t>
      </w:r>
      <w:r>
        <w:rPr>
          <w:rFonts w:hint="eastAsia" w:ascii="宋体" w:hAnsi="宋体" w:cs="宋体"/>
          <w:kern w:val="0"/>
          <w:szCs w:val="21"/>
        </w:rPr>
        <w:t>一些有潜力的学生</w:t>
      </w:r>
      <w:r>
        <w:rPr>
          <w:rFonts w:hint="eastAsia" w:ascii="宋体" w:hAnsi="宋体" w:cs="宋体"/>
          <w:color w:val="000000"/>
          <w:kern w:val="0"/>
          <w:szCs w:val="21"/>
        </w:rPr>
        <w:t>在课堂教学的基础上，提高一定程度的教学难度及深度，</w:t>
      </w:r>
      <w:r>
        <w:rPr>
          <w:rFonts w:hint="eastAsia" w:ascii="宋体" w:hAnsi="宋体" w:cs="宋体"/>
          <w:kern w:val="0"/>
          <w:szCs w:val="21"/>
        </w:rPr>
        <w:t>同时也做好辅差工作，对学习困难的学生要特别关注。</w:t>
      </w:r>
    </w:p>
    <w:p>
      <w:pPr>
        <w:widowControl/>
        <w:spacing w:line="360" w:lineRule="auto"/>
        <w:jc w:val="left"/>
        <w:rPr>
          <w:rFonts w:ascii="宋体" w:hAnsi="宋体" w:cs="宋体"/>
          <w:kern w:val="0"/>
          <w:szCs w:val="21"/>
        </w:rPr>
      </w:pPr>
      <w:r>
        <w:rPr>
          <w:rFonts w:hint="eastAsia" w:ascii="宋体" w:hAnsi="宋体"/>
          <w:kern w:val="0"/>
          <w:szCs w:val="21"/>
        </w:rPr>
        <w:t>6、</w:t>
      </w:r>
      <w:r>
        <w:rPr>
          <w:rFonts w:hint="eastAsia" w:ascii="宋体" w:hAnsi="宋体" w:cs="宋体"/>
          <w:kern w:val="0"/>
          <w:szCs w:val="21"/>
        </w:rPr>
        <w:t>作业布置及批改措施</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导学案和课堂作业布置必批改，课内评讲与讨论，每两周布置一次周末卷练习.</w:t>
      </w:r>
    </w:p>
    <w:p>
      <w:pPr>
        <w:spacing w:line="360" w:lineRule="auto"/>
        <w:jc w:val="left"/>
        <w:rPr>
          <w:rFonts w:ascii="宋体" w:hAnsi="宋体"/>
          <w:b/>
          <w:szCs w:val="21"/>
        </w:rPr>
      </w:pPr>
      <w:r>
        <w:rPr>
          <w:rFonts w:hint="eastAsia" w:ascii="宋体" w:hAnsi="宋体"/>
          <w:b/>
          <w:szCs w:val="21"/>
        </w:rPr>
        <w:t>四、备课分工表</w:t>
      </w:r>
    </w:p>
    <w:tbl>
      <w:tblPr>
        <w:tblStyle w:val="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3"/>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章节</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主备人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lang w:val="en-US" w:eastAsia="zh-CN"/>
              </w:rPr>
              <w:t>选择性必修3</w:t>
            </w:r>
            <w:r>
              <w:rPr>
                <w:rFonts w:hint="eastAsia" w:ascii="宋体" w:hAnsi="宋体"/>
                <w:sz w:val="21"/>
                <w:szCs w:val="21"/>
              </w:rPr>
              <w:t>第一章</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翟羽佳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155" w:firstLineChars="550"/>
              <w:jc w:val="both"/>
              <w:rPr>
                <w:rFonts w:ascii="宋体" w:hAnsi="宋体"/>
                <w:sz w:val="21"/>
                <w:szCs w:val="21"/>
              </w:rPr>
            </w:pPr>
            <w:r>
              <w:rPr>
                <w:rFonts w:hint="eastAsia" w:ascii="宋体" w:hAnsi="宋体"/>
                <w:sz w:val="21"/>
                <w:szCs w:val="21"/>
                <w:lang w:val="en-US" w:eastAsia="zh-CN"/>
              </w:rPr>
              <w:t>选择性必修3</w:t>
            </w:r>
            <w:r>
              <w:rPr>
                <w:rFonts w:hint="eastAsia" w:ascii="宋体" w:hAnsi="宋体"/>
                <w:sz w:val="21"/>
                <w:szCs w:val="21"/>
              </w:rPr>
              <w:t>第</w:t>
            </w:r>
            <w:r>
              <w:rPr>
                <w:rFonts w:hint="eastAsia" w:ascii="宋体" w:hAnsi="宋体"/>
                <w:sz w:val="21"/>
                <w:szCs w:val="21"/>
                <w:lang w:val="en-US" w:eastAsia="zh-CN"/>
              </w:rPr>
              <w:t>二</w:t>
            </w:r>
            <w:r>
              <w:rPr>
                <w:rFonts w:hint="eastAsia" w:ascii="宋体" w:hAnsi="宋体"/>
                <w:sz w:val="21"/>
                <w:szCs w:val="21"/>
              </w:rPr>
              <w:t>章</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张志红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0" w:firstLineChars="500"/>
              <w:jc w:val="left"/>
              <w:rPr>
                <w:rFonts w:ascii="宋体" w:hAnsi="宋体"/>
                <w:sz w:val="21"/>
                <w:szCs w:val="21"/>
              </w:rPr>
            </w:pPr>
            <w:r>
              <w:rPr>
                <w:rFonts w:hint="eastAsia" w:ascii="宋体" w:hAnsi="宋体"/>
                <w:sz w:val="21"/>
                <w:szCs w:val="21"/>
                <w:lang w:val="en-US" w:eastAsia="zh-CN"/>
              </w:rPr>
              <w:t>选择性必修3</w:t>
            </w:r>
            <w:r>
              <w:rPr>
                <w:rFonts w:hint="eastAsia" w:ascii="宋体" w:hAnsi="宋体"/>
                <w:sz w:val="21"/>
                <w:szCs w:val="21"/>
              </w:rPr>
              <w:t>第</w:t>
            </w:r>
            <w:r>
              <w:rPr>
                <w:rFonts w:hint="eastAsia" w:ascii="宋体" w:hAnsi="宋体"/>
                <w:sz w:val="21"/>
                <w:szCs w:val="21"/>
                <w:lang w:val="en-US" w:eastAsia="zh-CN"/>
              </w:rPr>
              <w:t>三</w:t>
            </w:r>
            <w:r>
              <w:rPr>
                <w:rFonts w:hint="eastAsia" w:ascii="宋体" w:hAnsi="宋体"/>
                <w:sz w:val="21"/>
                <w:szCs w:val="21"/>
              </w:rPr>
              <w:t>章</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1"/>
                <w:szCs w:val="21"/>
                <w:lang w:val="en-US" w:eastAsia="zh-CN"/>
              </w:rPr>
            </w:pPr>
            <w:r>
              <w:rPr>
                <w:rFonts w:hint="eastAsia" w:ascii="宋体" w:hAnsi="宋体"/>
                <w:sz w:val="21"/>
                <w:szCs w:val="21"/>
                <w:lang w:val="en-US" w:eastAsia="zh-CN"/>
              </w:rPr>
              <w:t>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0" w:firstLineChars="500"/>
              <w:jc w:val="left"/>
              <w:rPr>
                <w:rFonts w:ascii="宋体" w:hAnsi="宋体"/>
                <w:sz w:val="21"/>
                <w:szCs w:val="21"/>
              </w:rPr>
            </w:pPr>
            <w:r>
              <w:rPr>
                <w:rFonts w:hint="eastAsia" w:ascii="宋体" w:hAnsi="宋体"/>
                <w:sz w:val="21"/>
                <w:szCs w:val="21"/>
                <w:lang w:val="en-US" w:eastAsia="zh-CN"/>
              </w:rPr>
              <w:t>选择性必修3</w:t>
            </w:r>
            <w:r>
              <w:rPr>
                <w:rFonts w:hint="eastAsia" w:ascii="宋体" w:hAnsi="宋体"/>
                <w:sz w:val="21"/>
                <w:szCs w:val="21"/>
              </w:rPr>
              <w:t>第</w:t>
            </w:r>
            <w:r>
              <w:rPr>
                <w:rFonts w:hint="eastAsia" w:ascii="宋体" w:hAnsi="宋体"/>
                <w:sz w:val="21"/>
                <w:szCs w:val="21"/>
                <w:lang w:val="en-US" w:eastAsia="zh-CN"/>
              </w:rPr>
              <w:t>四</w:t>
            </w:r>
            <w:r>
              <w:rPr>
                <w:rFonts w:hint="eastAsia" w:ascii="宋体" w:hAnsi="宋体"/>
                <w:sz w:val="21"/>
                <w:szCs w:val="21"/>
              </w:rPr>
              <w:t>章</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1"/>
                <w:szCs w:val="21"/>
                <w:lang w:val="en-US" w:eastAsia="zh-CN"/>
              </w:rPr>
            </w:pPr>
            <w:r>
              <w:rPr>
                <w:rFonts w:hint="eastAsia" w:ascii="宋体" w:hAnsi="宋体"/>
                <w:sz w:val="21"/>
                <w:szCs w:val="21"/>
                <w:lang w:val="en-US" w:eastAsia="zh-CN"/>
              </w:rPr>
              <w:t>冯寿权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3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0" w:firstLineChars="500"/>
              <w:jc w:val="left"/>
              <w:rPr>
                <w:rFonts w:ascii="宋体" w:hAnsi="宋体"/>
                <w:sz w:val="21"/>
                <w:szCs w:val="21"/>
              </w:rPr>
            </w:pPr>
            <w:r>
              <w:rPr>
                <w:rFonts w:hint="eastAsia" w:ascii="宋体" w:hAnsi="宋体"/>
                <w:sz w:val="21"/>
                <w:szCs w:val="21"/>
                <w:lang w:val="en-US" w:eastAsia="zh-CN"/>
              </w:rPr>
              <w:t>选择性必修3</w:t>
            </w:r>
            <w:r>
              <w:rPr>
                <w:rFonts w:hint="eastAsia" w:ascii="宋体" w:hAnsi="宋体"/>
                <w:sz w:val="21"/>
                <w:szCs w:val="21"/>
              </w:rPr>
              <w:t>第</w:t>
            </w:r>
            <w:r>
              <w:rPr>
                <w:rFonts w:hint="eastAsia" w:ascii="宋体" w:hAnsi="宋体"/>
                <w:sz w:val="21"/>
                <w:szCs w:val="21"/>
                <w:lang w:val="en-US" w:eastAsia="zh-CN"/>
              </w:rPr>
              <w:t>五</w:t>
            </w:r>
            <w:r>
              <w:rPr>
                <w:rFonts w:hint="eastAsia" w:ascii="宋体" w:hAnsi="宋体"/>
                <w:sz w:val="21"/>
                <w:szCs w:val="21"/>
              </w:rPr>
              <w:t>章</w:t>
            </w:r>
          </w:p>
        </w:tc>
        <w:tc>
          <w:tcPr>
            <w:tcW w:w="4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李洁</w:t>
            </w:r>
          </w:p>
        </w:tc>
      </w:tr>
    </w:tbl>
    <w:p>
      <w:pPr>
        <w:numPr>
          <w:ilvl w:val="0"/>
          <w:numId w:val="1"/>
        </w:numPr>
        <w:spacing w:line="360" w:lineRule="auto"/>
        <w:rPr>
          <w:rFonts w:hint="eastAsia" w:ascii="宋体" w:hAnsi="宋体"/>
          <w:b/>
          <w:szCs w:val="21"/>
        </w:rPr>
      </w:pPr>
      <w:r>
        <w:rPr>
          <w:rFonts w:hint="eastAsia" w:ascii="宋体" w:hAnsi="宋体"/>
          <w:b/>
          <w:szCs w:val="21"/>
        </w:rPr>
        <w:t>教学进度表</w:t>
      </w:r>
    </w:p>
    <w:tbl>
      <w:tblPr>
        <w:tblStyle w:val="4"/>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918"/>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095" w:type="dxa"/>
            <w:gridSpan w:val="2"/>
            <w:noWrap w:val="0"/>
            <w:vAlign w:val="center"/>
          </w:tcPr>
          <w:p>
            <w:pPr>
              <w:rPr>
                <w:kern w:val="0"/>
                <w:szCs w:val="21"/>
              </w:rPr>
            </w:pPr>
          </w:p>
        </w:tc>
        <w:tc>
          <w:tcPr>
            <w:tcW w:w="6464" w:type="dxa"/>
            <w:noWrap w:val="0"/>
            <w:vAlign w:val="top"/>
          </w:tcPr>
          <w:p>
            <w:pPr>
              <w:jc w:val="center"/>
              <w:rPr>
                <w:rFonts w:hint="eastAsia"/>
                <w:kern w:val="0"/>
                <w:szCs w:val="21"/>
              </w:rPr>
            </w:pPr>
            <w:r>
              <w:rPr>
                <w:rFonts w:hint="eastAsia"/>
                <w:b/>
                <w:szCs w:val="21"/>
              </w:rPr>
              <w:t>课时计划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2.6</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2.12</w:t>
            </w:r>
          </w:p>
        </w:tc>
        <w:tc>
          <w:tcPr>
            <w:tcW w:w="918" w:type="dxa"/>
            <w:noWrap w:val="0"/>
            <w:vAlign w:val="top"/>
          </w:tcPr>
          <w:p>
            <w:pPr>
              <w:rPr>
                <w:kern w:val="0"/>
                <w:sz w:val="21"/>
                <w:szCs w:val="21"/>
              </w:rPr>
            </w:pPr>
            <w:r>
              <w:rPr>
                <w:kern w:val="0"/>
                <w:sz w:val="21"/>
                <w:szCs w:val="21"/>
              </w:rPr>
              <w:t>第1周</w:t>
            </w:r>
          </w:p>
        </w:tc>
        <w:tc>
          <w:tcPr>
            <w:tcW w:w="6464"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选择性必修2 第五章 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2.13</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2.19</w:t>
            </w:r>
          </w:p>
        </w:tc>
        <w:tc>
          <w:tcPr>
            <w:tcW w:w="918" w:type="dxa"/>
            <w:noWrap w:val="0"/>
            <w:vAlign w:val="top"/>
          </w:tcPr>
          <w:p>
            <w:pPr>
              <w:rPr>
                <w:kern w:val="0"/>
                <w:sz w:val="21"/>
                <w:szCs w:val="21"/>
              </w:rPr>
            </w:pPr>
            <w:r>
              <w:rPr>
                <w:kern w:val="0"/>
                <w:sz w:val="21"/>
                <w:szCs w:val="21"/>
              </w:rPr>
              <w:t>第2周</w:t>
            </w:r>
          </w:p>
        </w:tc>
        <w:tc>
          <w:tcPr>
            <w:tcW w:w="6464" w:type="dxa"/>
            <w:noWrap w:val="0"/>
            <w:vAlign w:val="top"/>
          </w:tcPr>
          <w:p>
            <w:pPr>
              <w:rPr>
                <w:rFonts w:hint="default" w:ascii="宋体" w:hAnsi="宋体" w:eastAsiaTheme="minorEastAsia" w:cstheme="minorBidi"/>
                <w:kern w:val="2"/>
                <w:sz w:val="21"/>
                <w:szCs w:val="21"/>
                <w:lang w:val="en-US" w:eastAsia="zh-CN" w:bidi="ar-SA"/>
              </w:rPr>
            </w:pPr>
            <w:r>
              <w:rPr>
                <w:rFonts w:hint="eastAsia" w:ascii="宋体" w:hAnsi="宋体"/>
                <w:sz w:val="21"/>
                <w:szCs w:val="21"/>
              </w:rPr>
              <w:t>1.</w:t>
            </w:r>
            <w:r>
              <w:rPr>
                <w:rFonts w:hint="eastAsia" w:ascii="宋体" w:hAnsi="宋体"/>
                <w:sz w:val="21"/>
                <w:szCs w:val="21"/>
                <w:lang w:val="en-US" w:eastAsia="zh-CN"/>
              </w:rPr>
              <w:t>1分子动理论的基本内容</w:t>
            </w:r>
            <w:r>
              <w:rPr>
                <w:rFonts w:hint="eastAsia" w:ascii="宋体" w:hAnsi="宋体"/>
                <w:sz w:val="21"/>
                <w:szCs w:val="21"/>
                <w:lang w:eastAsia="zh-CN"/>
              </w:rPr>
              <w:t>；</w:t>
            </w:r>
            <w:r>
              <w:rPr>
                <w:rFonts w:hint="eastAsia" w:ascii="宋体" w:hAnsi="宋体"/>
                <w:sz w:val="21"/>
                <w:szCs w:val="21"/>
              </w:rPr>
              <w:t>1.</w:t>
            </w:r>
            <w:r>
              <w:rPr>
                <w:rFonts w:hint="eastAsia" w:ascii="宋体" w:hAnsi="宋体"/>
                <w:sz w:val="21"/>
                <w:szCs w:val="21"/>
                <w:lang w:val="en-US" w:eastAsia="zh-CN"/>
              </w:rPr>
              <w:t>2实验：用油墨法测油酸分子的大小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2.20</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2.26</w:t>
            </w:r>
          </w:p>
        </w:tc>
        <w:tc>
          <w:tcPr>
            <w:tcW w:w="918" w:type="dxa"/>
            <w:noWrap w:val="0"/>
            <w:vAlign w:val="top"/>
          </w:tcPr>
          <w:p>
            <w:pPr>
              <w:rPr>
                <w:kern w:val="0"/>
                <w:sz w:val="21"/>
                <w:szCs w:val="21"/>
              </w:rPr>
            </w:pPr>
            <w:r>
              <w:rPr>
                <w:kern w:val="0"/>
                <w:sz w:val="21"/>
                <w:szCs w:val="21"/>
              </w:rPr>
              <w:t>第3周</w:t>
            </w:r>
          </w:p>
        </w:tc>
        <w:tc>
          <w:tcPr>
            <w:tcW w:w="6464"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学测复习迎考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2.27</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3.5</w:t>
            </w:r>
          </w:p>
        </w:tc>
        <w:tc>
          <w:tcPr>
            <w:tcW w:w="918" w:type="dxa"/>
            <w:noWrap w:val="0"/>
            <w:vAlign w:val="top"/>
          </w:tcPr>
          <w:p>
            <w:pPr>
              <w:rPr>
                <w:kern w:val="0"/>
                <w:sz w:val="21"/>
                <w:szCs w:val="21"/>
              </w:rPr>
            </w:pPr>
            <w:r>
              <w:rPr>
                <w:kern w:val="0"/>
                <w:sz w:val="21"/>
                <w:szCs w:val="21"/>
              </w:rPr>
              <w:t>第4周</w:t>
            </w:r>
          </w:p>
        </w:tc>
        <w:tc>
          <w:tcPr>
            <w:tcW w:w="6464" w:type="dxa"/>
            <w:noWrap w:val="0"/>
            <w:vAlign w:val="top"/>
          </w:tcPr>
          <w:p>
            <w:pPr>
              <w:rPr>
                <w:rFonts w:hint="default" w:eastAsiaTheme="minorEastAsia"/>
                <w:kern w:val="0"/>
                <w:sz w:val="21"/>
                <w:szCs w:val="21"/>
                <w:lang w:val="en-US" w:eastAsia="zh-CN"/>
              </w:rPr>
            </w:pPr>
            <w:r>
              <w:rPr>
                <w:rFonts w:hint="eastAsia" w:ascii="宋体" w:hAnsi="宋体"/>
                <w:sz w:val="21"/>
                <w:szCs w:val="21"/>
                <w:lang w:val="en-US" w:eastAsia="zh-CN"/>
              </w:rPr>
              <w:t>1.3分子运动速率分布规律</w:t>
            </w: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rPr>
              <w:t>.</w:t>
            </w:r>
            <w:r>
              <w:rPr>
                <w:rFonts w:hint="eastAsia" w:ascii="宋体" w:hAnsi="宋体"/>
                <w:sz w:val="21"/>
                <w:szCs w:val="21"/>
                <w:lang w:val="en-US" w:eastAsia="zh-CN"/>
              </w:rPr>
              <w:t>4</w:t>
            </w:r>
            <w:r>
              <w:rPr>
                <w:rFonts w:hint="eastAsia" w:ascii="宋体" w:hAnsi="宋体"/>
                <w:sz w:val="21"/>
                <w:szCs w:val="21"/>
              </w:rPr>
              <w:t xml:space="preserve"> </w:t>
            </w:r>
            <w:r>
              <w:rPr>
                <w:rFonts w:hint="eastAsia" w:ascii="宋体" w:hAnsi="宋体"/>
                <w:sz w:val="21"/>
                <w:szCs w:val="21"/>
                <w:lang w:val="en-US" w:eastAsia="zh-CN"/>
              </w:rPr>
              <w:t>分子动能和分子势能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3.6</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3.12</w:t>
            </w:r>
          </w:p>
        </w:tc>
        <w:tc>
          <w:tcPr>
            <w:tcW w:w="918" w:type="dxa"/>
            <w:noWrap w:val="0"/>
            <w:vAlign w:val="top"/>
          </w:tcPr>
          <w:p>
            <w:pPr>
              <w:rPr>
                <w:kern w:val="0"/>
                <w:sz w:val="21"/>
                <w:szCs w:val="21"/>
              </w:rPr>
            </w:pPr>
            <w:r>
              <w:rPr>
                <w:kern w:val="0"/>
                <w:sz w:val="21"/>
                <w:szCs w:val="21"/>
              </w:rPr>
              <w:t>第5周</w:t>
            </w:r>
          </w:p>
        </w:tc>
        <w:tc>
          <w:tcPr>
            <w:tcW w:w="6464"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第一章单元复习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3.13</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3.19</w:t>
            </w:r>
          </w:p>
        </w:tc>
        <w:tc>
          <w:tcPr>
            <w:tcW w:w="918" w:type="dxa"/>
            <w:noWrap w:val="0"/>
            <w:vAlign w:val="top"/>
          </w:tcPr>
          <w:p>
            <w:pPr>
              <w:rPr>
                <w:kern w:val="0"/>
                <w:sz w:val="21"/>
                <w:szCs w:val="21"/>
              </w:rPr>
            </w:pPr>
            <w:r>
              <w:rPr>
                <w:kern w:val="0"/>
                <w:sz w:val="21"/>
                <w:szCs w:val="21"/>
              </w:rPr>
              <w:t>第6周</w:t>
            </w:r>
          </w:p>
        </w:tc>
        <w:tc>
          <w:tcPr>
            <w:tcW w:w="6464" w:type="dxa"/>
            <w:noWrap w:val="0"/>
            <w:vAlign w:val="top"/>
          </w:tcPr>
          <w:p>
            <w:pPr>
              <w:rPr>
                <w:rFonts w:hint="default" w:asciiTheme="minorHAnsi" w:hAnsiTheme="minorHAnsi" w:eastAsiaTheme="minorEastAsia" w:cstheme="minorBidi"/>
                <w:kern w:val="0"/>
                <w:sz w:val="21"/>
                <w:szCs w:val="21"/>
                <w:lang w:val="en-US" w:eastAsia="zh-CN" w:bidi="ar-SA"/>
              </w:rPr>
            </w:pPr>
            <w:r>
              <w:rPr>
                <w:rFonts w:hint="eastAsia"/>
                <w:kern w:val="0"/>
                <w:sz w:val="21"/>
                <w:szCs w:val="21"/>
                <w:lang w:val="en-US" w:eastAsia="zh-CN"/>
              </w:rPr>
              <w:t>补上学期期末考试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3.20</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3.26</w:t>
            </w:r>
          </w:p>
        </w:tc>
        <w:tc>
          <w:tcPr>
            <w:tcW w:w="918" w:type="dxa"/>
            <w:noWrap w:val="0"/>
            <w:vAlign w:val="top"/>
          </w:tcPr>
          <w:p>
            <w:pPr>
              <w:rPr>
                <w:kern w:val="0"/>
                <w:sz w:val="21"/>
                <w:szCs w:val="21"/>
              </w:rPr>
            </w:pPr>
            <w:r>
              <w:rPr>
                <w:kern w:val="0"/>
                <w:sz w:val="21"/>
                <w:szCs w:val="21"/>
              </w:rPr>
              <w:t>第7周</w:t>
            </w:r>
          </w:p>
        </w:tc>
        <w:tc>
          <w:tcPr>
            <w:tcW w:w="6464" w:type="dxa"/>
            <w:noWrap w:val="0"/>
            <w:vAlign w:val="top"/>
          </w:tcPr>
          <w:p>
            <w:pPr>
              <w:rPr>
                <w:rFonts w:hint="default" w:eastAsiaTheme="minorEastAsia"/>
                <w:kern w:val="0"/>
                <w:sz w:val="21"/>
                <w:szCs w:val="21"/>
                <w:lang w:val="en-US" w:eastAsia="zh-CN"/>
              </w:rPr>
            </w:pPr>
            <w:r>
              <w:rPr>
                <w:rFonts w:hint="eastAsia" w:ascii="宋体" w:hAnsi="宋体"/>
                <w:sz w:val="21"/>
                <w:szCs w:val="21"/>
                <w:lang w:val="en-US" w:eastAsia="zh-CN"/>
              </w:rPr>
              <w:t>2.1温度和温标；2.2气体的等温变化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3.27</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4.2</w:t>
            </w:r>
          </w:p>
        </w:tc>
        <w:tc>
          <w:tcPr>
            <w:tcW w:w="918" w:type="dxa"/>
            <w:noWrap w:val="0"/>
            <w:vAlign w:val="top"/>
          </w:tcPr>
          <w:p>
            <w:pPr>
              <w:rPr>
                <w:kern w:val="0"/>
                <w:sz w:val="21"/>
                <w:szCs w:val="21"/>
              </w:rPr>
            </w:pPr>
            <w:r>
              <w:rPr>
                <w:kern w:val="0"/>
                <w:sz w:val="21"/>
                <w:szCs w:val="21"/>
              </w:rPr>
              <w:t>第8周</w:t>
            </w:r>
          </w:p>
        </w:tc>
        <w:tc>
          <w:tcPr>
            <w:tcW w:w="6464" w:type="dxa"/>
            <w:noWrap w:val="0"/>
            <w:vAlign w:val="top"/>
          </w:tcPr>
          <w:p>
            <w:pPr>
              <w:rPr>
                <w:rFonts w:hint="default" w:asciiTheme="minorHAnsi" w:hAnsiTheme="minorHAnsi" w:eastAsiaTheme="minorEastAsia" w:cstheme="minorBidi"/>
                <w:kern w:val="0"/>
                <w:sz w:val="21"/>
                <w:szCs w:val="21"/>
                <w:lang w:val="en-US" w:eastAsia="zh-CN" w:bidi="ar-SA"/>
              </w:rPr>
            </w:pPr>
            <w:r>
              <w:rPr>
                <w:rFonts w:hint="eastAsia" w:ascii="宋体" w:hAnsi="宋体"/>
                <w:sz w:val="21"/>
                <w:szCs w:val="21"/>
                <w:lang w:val="en-US" w:eastAsia="zh-CN"/>
              </w:rPr>
              <w:t>2.3气体的等压变化和等容变化；2.4固体；2.5液体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4.3</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4.9</w:t>
            </w:r>
          </w:p>
        </w:tc>
        <w:tc>
          <w:tcPr>
            <w:tcW w:w="918" w:type="dxa"/>
            <w:noWrap w:val="0"/>
            <w:vAlign w:val="top"/>
          </w:tcPr>
          <w:p>
            <w:pPr>
              <w:rPr>
                <w:kern w:val="0"/>
                <w:sz w:val="21"/>
                <w:szCs w:val="21"/>
              </w:rPr>
            </w:pPr>
            <w:r>
              <w:rPr>
                <w:kern w:val="0"/>
                <w:sz w:val="21"/>
                <w:szCs w:val="21"/>
              </w:rPr>
              <w:t>第9周</w:t>
            </w:r>
          </w:p>
        </w:tc>
        <w:tc>
          <w:tcPr>
            <w:tcW w:w="6464" w:type="dxa"/>
            <w:noWrap w:val="0"/>
            <w:vAlign w:val="top"/>
          </w:tcPr>
          <w:p>
            <w:pPr>
              <w:rPr>
                <w:rFonts w:hint="default" w:eastAsiaTheme="minorEastAsia"/>
                <w:kern w:val="0"/>
                <w:sz w:val="21"/>
                <w:szCs w:val="21"/>
                <w:lang w:val="en-US" w:eastAsia="zh-CN"/>
              </w:rPr>
            </w:pPr>
            <w:r>
              <w:rPr>
                <w:rFonts w:hint="eastAsia" w:ascii="宋体" w:hAnsi="宋体"/>
                <w:sz w:val="21"/>
                <w:szCs w:val="21"/>
                <w:lang w:val="en-US" w:eastAsia="zh-CN"/>
              </w:rPr>
              <w:t>期中复习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4.10</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4.16</w:t>
            </w:r>
          </w:p>
        </w:tc>
        <w:tc>
          <w:tcPr>
            <w:tcW w:w="918" w:type="dxa"/>
            <w:noWrap w:val="0"/>
            <w:vAlign w:val="top"/>
          </w:tcPr>
          <w:p>
            <w:pPr>
              <w:rPr>
                <w:kern w:val="0"/>
                <w:sz w:val="21"/>
                <w:szCs w:val="21"/>
              </w:rPr>
            </w:pPr>
            <w:r>
              <w:rPr>
                <w:kern w:val="0"/>
                <w:sz w:val="21"/>
                <w:szCs w:val="21"/>
              </w:rPr>
              <w:t>第10周</w:t>
            </w:r>
          </w:p>
        </w:tc>
        <w:tc>
          <w:tcPr>
            <w:tcW w:w="6464" w:type="dxa"/>
            <w:noWrap w:val="0"/>
            <w:vAlign w:val="top"/>
          </w:tcPr>
          <w:p>
            <w:pPr>
              <w:rPr>
                <w:rFonts w:hint="default" w:ascii="宋体" w:hAnsi="宋体" w:eastAsiaTheme="minorEastAsia" w:cstheme="minorBidi"/>
                <w:kern w:val="2"/>
                <w:sz w:val="21"/>
                <w:szCs w:val="21"/>
                <w:lang w:val="en-US" w:eastAsia="zh-CN" w:bidi="ar-SA"/>
              </w:rPr>
            </w:pPr>
            <w:r>
              <w:rPr>
                <w:rFonts w:hint="eastAsia" w:ascii="宋体" w:hAnsi="宋体"/>
                <w:sz w:val="21"/>
                <w:szCs w:val="21"/>
                <w:lang w:val="en-US" w:eastAsia="zh-CN"/>
              </w:rPr>
              <w:t>期中考试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kern w:val="0"/>
                <w:sz w:val="21"/>
                <w:szCs w:val="21"/>
              </w:rPr>
            </w:pPr>
            <w:r>
              <w:rPr>
                <w:rFonts w:hint="eastAsia" w:asciiTheme="minorEastAsia" w:hAnsiTheme="minorEastAsia" w:cstheme="minorEastAsia"/>
                <w:sz w:val="21"/>
                <w:szCs w:val="21"/>
                <w:lang w:val="en-US" w:eastAsia="zh-CN"/>
              </w:rPr>
              <w:t>4.17</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4.23</w:t>
            </w:r>
          </w:p>
        </w:tc>
        <w:tc>
          <w:tcPr>
            <w:tcW w:w="918" w:type="dxa"/>
            <w:noWrap w:val="0"/>
            <w:vAlign w:val="top"/>
          </w:tcPr>
          <w:p>
            <w:pPr>
              <w:rPr>
                <w:kern w:val="0"/>
                <w:sz w:val="21"/>
                <w:szCs w:val="21"/>
              </w:rPr>
            </w:pPr>
            <w:r>
              <w:rPr>
                <w:kern w:val="0"/>
                <w:sz w:val="21"/>
                <w:szCs w:val="21"/>
              </w:rPr>
              <w:t>第11周</w:t>
            </w:r>
          </w:p>
        </w:tc>
        <w:tc>
          <w:tcPr>
            <w:tcW w:w="6464" w:type="dxa"/>
            <w:noWrap w:val="0"/>
            <w:vAlign w:val="top"/>
          </w:tcPr>
          <w:p>
            <w:pPr>
              <w:rPr>
                <w:rFonts w:hint="default" w:eastAsia="宋体" w:asciiTheme="minorHAnsi" w:hAnsiTheme="minorHAnsi" w:cstheme="minorBidi"/>
                <w:kern w:val="0"/>
                <w:sz w:val="21"/>
                <w:szCs w:val="21"/>
                <w:lang w:val="en-US" w:eastAsia="zh-CN" w:bidi="ar-SA"/>
              </w:rPr>
            </w:pPr>
            <w:r>
              <w:rPr>
                <w:rFonts w:hint="eastAsia" w:ascii="宋体" w:hAnsi="宋体" w:eastAsia="宋体"/>
                <w:sz w:val="21"/>
                <w:szCs w:val="21"/>
                <w:lang w:val="en-US" w:eastAsia="zh-CN"/>
              </w:rPr>
              <w:t>3.1功、热和内能的改变；3.2热力学第一定律；3.3能量守恒定律；3.4热力学第二定律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4.24</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4.30</w:t>
            </w:r>
          </w:p>
        </w:tc>
        <w:tc>
          <w:tcPr>
            <w:tcW w:w="918" w:type="dxa"/>
            <w:noWrap w:val="0"/>
            <w:vAlign w:val="top"/>
          </w:tcPr>
          <w:p>
            <w:pPr>
              <w:rPr>
                <w:kern w:val="0"/>
                <w:sz w:val="21"/>
                <w:szCs w:val="21"/>
              </w:rPr>
            </w:pPr>
            <w:r>
              <w:rPr>
                <w:kern w:val="0"/>
                <w:sz w:val="21"/>
                <w:szCs w:val="21"/>
              </w:rPr>
              <w:t>第12周</w:t>
            </w:r>
          </w:p>
        </w:tc>
        <w:tc>
          <w:tcPr>
            <w:tcW w:w="6464"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4.1普朗克黑体辐射理论；4.2光电效应；4.3原子的核式结构模型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5.1</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5.7</w:t>
            </w:r>
          </w:p>
        </w:tc>
        <w:tc>
          <w:tcPr>
            <w:tcW w:w="918" w:type="dxa"/>
            <w:noWrap w:val="0"/>
            <w:vAlign w:val="top"/>
          </w:tcPr>
          <w:p>
            <w:pPr>
              <w:rPr>
                <w:kern w:val="0"/>
                <w:sz w:val="21"/>
                <w:szCs w:val="21"/>
              </w:rPr>
            </w:pPr>
            <w:r>
              <w:rPr>
                <w:kern w:val="0"/>
                <w:sz w:val="21"/>
                <w:szCs w:val="21"/>
              </w:rPr>
              <w:t>第13周</w:t>
            </w:r>
          </w:p>
        </w:tc>
        <w:tc>
          <w:tcPr>
            <w:tcW w:w="6464" w:type="dxa"/>
            <w:noWrap w:val="0"/>
            <w:vAlign w:val="top"/>
          </w:tcPr>
          <w:p>
            <w:pPr>
              <w:rPr>
                <w:rFonts w:hint="default" w:eastAsiaTheme="minorEastAsia"/>
                <w:kern w:val="0"/>
                <w:sz w:val="21"/>
                <w:szCs w:val="21"/>
                <w:lang w:val="en-US" w:eastAsia="zh-CN"/>
              </w:rPr>
            </w:pPr>
            <w:r>
              <w:rPr>
                <w:rFonts w:hint="eastAsia" w:ascii="宋体" w:hAnsi="宋体"/>
                <w:sz w:val="21"/>
                <w:szCs w:val="21"/>
                <w:lang w:val="en-US" w:eastAsia="zh-CN"/>
              </w:rPr>
              <w:t>4.4氢原子光谱和玻尔的原子模型；4.5粒子的波动性和量子力学的建立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5.8</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5.14</w:t>
            </w:r>
          </w:p>
        </w:tc>
        <w:tc>
          <w:tcPr>
            <w:tcW w:w="918" w:type="dxa"/>
            <w:noWrap w:val="0"/>
            <w:vAlign w:val="top"/>
          </w:tcPr>
          <w:p>
            <w:pPr>
              <w:rPr>
                <w:kern w:val="0"/>
                <w:sz w:val="21"/>
                <w:szCs w:val="21"/>
              </w:rPr>
            </w:pPr>
            <w:r>
              <w:rPr>
                <w:kern w:val="0"/>
                <w:sz w:val="21"/>
                <w:szCs w:val="21"/>
              </w:rPr>
              <w:t>第14周</w:t>
            </w:r>
          </w:p>
        </w:tc>
        <w:tc>
          <w:tcPr>
            <w:tcW w:w="6464" w:type="dxa"/>
            <w:noWrap w:val="0"/>
            <w:vAlign w:val="top"/>
          </w:tcPr>
          <w:p>
            <w:pPr>
              <w:rPr>
                <w:rFonts w:hint="default" w:eastAsia="宋体"/>
                <w:kern w:val="0"/>
                <w:sz w:val="21"/>
                <w:szCs w:val="21"/>
                <w:lang w:val="en-US" w:eastAsia="zh-CN"/>
              </w:rPr>
            </w:pPr>
            <w:r>
              <w:rPr>
                <w:rFonts w:hint="eastAsia" w:eastAsia="宋体"/>
                <w:kern w:val="0"/>
                <w:sz w:val="21"/>
                <w:szCs w:val="21"/>
                <w:lang w:val="en-US" w:eastAsia="zh-CN"/>
              </w:rPr>
              <w:t>第四章单元复习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5.15</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5.21</w:t>
            </w:r>
          </w:p>
        </w:tc>
        <w:tc>
          <w:tcPr>
            <w:tcW w:w="918" w:type="dxa"/>
            <w:noWrap w:val="0"/>
            <w:vAlign w:val="top"/>
          </w:tcPr>
          <w:p>
            <w:pPr>
              <w:rPr>
                <w:kern w:val="0"/>
                <w:sz w:val="21"/>
                <w:szCs w:val="21"/>
              </w:rPr>
            </w:pPr>
            <w:r>
              <w:rPr>
                <w:kern w:val="0"/>
                <w:sz w:val="21"/>
                <w:szCs w:val="21"/>
              </w:rPr>
              <w:t>第15周</w:t>
            </w:r>
          </w:p>
        </w:tc>
        <w:tc>
          <w:tcPr>
            <w:tcW w:w="6464" w:type="dxa"/>
            <w:noWrap w:val="0"/>
            <w:vAlign w:val="top"/>
          </w:tcPr>
          <w:p>
            <w:pPr>
              <w:rPr>
                <w:rFonts w:hint="default" w:asciiTheme="minorHAnsi" w:hAnsiTheme="minorHAnsi" w:eastAsiaTheme="minorEastAsia" w:cstheme="minorBidi"/>
                <w:kern w:val="0"/>
                <w:sz w:val="21"/>
                <w:szCs w:val="21"/>
                <w:lang w:val="en-US" w:eastAsia="zh-CN" w:bidi="ar-SA"/>
              </w:rPr>
            </w:pPr>
            <w:r>
              <w:rPr>
                <w:rFonts w:hint="eastAsia" w:ascii="宋体" w:hAnsi="宋体"/>
                <w:sz w:val="21"/>
                <w:szCs w:val="21"/>
                <w:lang w:val="en-US" w:eastAsia="zh-CN"/>
              </w:rPr>
              <w:t>5.1原子核的组成；5.2放射性元素的衰变；5.3核力与结合能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kern w:val="0"/>
                <w:sz w:val="21"/>
                <w:szCs w:val="21"/>
                <w:lang w:val="en-US"/>
              </w:rPr>
            </w:pPr>
            <w:r>
              <w:rPr>
                <w:rFonts w:hint="eastAsia" w:asciiTheme="minorEastAsia" w:hAnsiTheme="minorEastAsia" w:cstheme="minorEastAsia"/>
                <w:sz w:val="21"/>
                <w:szCs w:val="21"/>
                <w:lang w:val="en-US" w:eastAsia="zh-CN"/>
              </w:rPr>
              <w:t>5.22</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5.28</w:t>
            </w:r>
          </w:p>
        </w:tc>
        <w:tc>
          <w:tcPr>
            <w:tcW w:w="918" w:type="dxa"/>
            <w:noWrap w:val="0"/>
            <w:vAlign w:val="top"/>
          </w:tcPr>
          <w:p>
            <w:pPr>
              <w:rPr>
                <w:kern w:val="0"/>
                <w:sz w:val="21"/>
                <w:szCs w:val="21"/>
              </w:rPr>
            </w:pPr>
            <w:r>
              <w:rPr>
                <w:kern w:val="0"/>
                <w:sz w:val="21"/>
                <w:szCs w:val="21"/>
              </w:rPr>
              <w:t>第16周</w:t>
            </w:r>
          </w:p>
        </w:tc>
        <w:tc>
          <w:tcPr>
            <w:tcW w:w="6464" w:type="dxa"/>
            <w:noWrap w:val="0"/>
            <w:vAlign w:val="top"/>
          </w:tcPr>
          <w:p>
            <w:pPr>
              <w:rPr>
                <w:rFonts w:hint="default" w:eastAsia="宋体"/>
                <w:kern w:val="0"/>
                <w:sz w:val="21"/>
                <w:szCs w:val="21"/>
                <w:lang w:val="en-US" w:eastAsia="zh-CN"/>
              </w:rPr>
            </w:pPr>
            <w:r>
              <w:rPr>
                <w:rFonts w:hint="eastAsia"/>
                <w:kern w:val="0"/>
                <w:sz w:val="21"/>
                <w:szCs w:val="21"/>
                <w:lang w:val="en-US" w:eastAsia="zh-CN"/>
              </w:rPr>
              <w:t>5.4核裂变与核聚变你；5.5基本粒子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5.29-6.4</w:t>
            </w:r>
          </w:p>
        </w:tc>
        <w:tc>
          <w:tcPr>
            <w:tcW w:w="918"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第17周</w:t>
            </w:r>
          </w:p>
        </w:tc>
        <w:tc>
          <w:tcPr>
            <w:tcW w:w="6464" w:type="dxa"/>
            <w:noWrap w:val="0"/>
            <w:vAlign w:val="top"/>
          </w:tcPr>
          <w:p>
            <w:pPr>
              <w:rPr>
                <w:rFonts w:hint="default"/>
                <w:kern w:val="0"/>
                <w:sz w:val="21"/>
                <w:szCs w:val="21"/>
                <w:lang w:val="en-US" w:eastAsia="zh-CN"/>
              </w:rPr>
            </w:pPr>
            <w:r>
              <w:rPr>
                <w:rFonts w:hint="eastAsia"/>
                <w:kern w:val="0"/>
                <w:sz w:val="21"/>
                <w:szCs w:val="21"/>
                <w:lang w:val="en-US" w:eastAsia="zh-CN"/>
              </w:rPr>
              <w:t>第五章单元复习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6.5-6.11</w:t>
            </w:r>
          </w:p>
        </w:tc>
        <w:tc>
          <w:tcPr>
            <w:tcW w:w="918"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第18周</w:t>
            </w:r>
          </w:p>
        </w:tc>
        <w:tc>
          <w:tcPr>
            <w:tcW w:w="6464" w:type="dxa"/>
            <w:noWrap w:val="0"/>
            <w:vAlign w:val="top"/>
          </w:tcPr>
          <w:p>
            <w:pPr>
              <w:rPr>
                <w:rFonts w:hint="eastAsia"/>
                <w:kern w:val="0"/>
                <w:sz w:val="21"/>
                <w:szCs w:val="21"/>
                <w:lang w:val="en-US" w:eastAsia="zh-CN"/>
              </w:rPr>
            </w:pPr>
            <w:r>
              <w:rPr>
                <w:rFonts w:hint="eastAsia"/>
                <w:kern w:val="0"/>
                <w:sz w:val="21"/>
                <w:szCs w:val="21"/>
                <w:lang w:val="en-US" w:eastAsia="zh-CN"/>
              </w:rPr>
              <w:t>高考停课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6.12-6.18</w:t>
            </w:r>
          </w:p>
        </w:tc>
        <w:tc>
          <w:tcPr>
            <w:tcW w:w="918"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第19周</w:t>
            </w:r>
          </w:p>
        </w:tc>
        <w:tc>
          <w:tcPr>
            <w:tcW w:w="6464" w:type="dxa"/>
            <w:noWrap w:val="0"/>
            <w:vAlign w:val="top"/>
          </w:tcPr>
          <w:p>
            <w:pPr>
              <w:rPr>
                <w:rFonts w:hint="default"/>
                <w:kern w:val="0"/>
                <w:sz w:val="21"/>
                <w:szCs w:val="21"/>
                <w:lang w:val="en-US" w:eastAsia="zh-CN"/>
              </w:rPr>
            </w:pPr>
            <w:r>
              <w:rPr>
                <w:rFonts w:hint="eastAsia"/>
                <w:kern w:val="0"/>
                <w:sz w:val="21"/>
                <w:szCs w:val="21"/>
                <w:lang w:val="en-US" w:eastAsia="zh-CN"/>
              </w:rPr>
              <w:t>期末复习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6.19-6.25</w:t>
            </w:r>
          </w:p>
        </w:tc>
        <w:tc>
          <w:tcPr>
            <w:tcW w:w="918"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第20周</w:t>
            </w:r>
          </w:p>
        </w:tc>
        <w:tc>
          <w:tcPr>
            <w:tcW w:w="6464" w:type="dxa"/>
            <w:noWrap w:val="0"/>
            <w:vAlign w:val="top"/>
          </w:tcPr>
          <w:p>
            <w:pPr>
              <w:rPr>
                <w:rFonts w:hint="eastAsia"/>
                <w:kern w:val="0"/>
                <w:sz w:val="21"/>
                <w:szCs w:val="21"/>
                <w:lang w:val="en-US" w:eastAsia="zh-CN"/>
              </w:rPr>
            </w:pPr>
            <w:r>
              <w:rPr>
                <w:rFonts w:hint="eastAsia"/>
                <w:kern w:val="0"/>
                <w:sz w:val="21"/>
                <w:szCs w:val="21"/>
                <w:lang w:val="en-US" w:eastAsia="zh-CN"/>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77" w:type="dxa"/>
            <w:noWrap w:val="0"/>
            <w:vAlign w:val="top"/>
          </w:tcPr>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6.26-7.1</w:t>
            </w:r>
          </w:p>
        </w:tc>
        <w:tc>
          <w:tcPr>
            <w:tcW w:w="918" w:type="dxa"/>
            <w:noWrap w:val="0"/>
            <w:vAlign w:val="top"/>
          </w:tcPr>
          <w:p>
            <w:pPr>
              <w:rPr>
                <w:rFonts w:hint="default" w:eastAsiaTheme="minorEastAsia"/>
                <w:kern w:val="0"/>
                <w:sz w:val="21"/>
                <w:szCs w:val="21"/>
                <w:lang w:val="en-US" w:eastAsia="zh-CN"/>
              </w:rPr>
            </w:pPr>
            <w:r>
              <w:rPr>
                <w:rFonts w:hint="eastAsia"/>
                <w:kern w:val="0"/>
                <w:sz w:val="21"/>
                <w:szCs w:val="21"/>
                <w:lang w:val="en-US" w:eastAsia="zh-CN"/>
              </w:rPr>
              <w:t>第21周</w:t>
            </w:r>
          </w:p>
        </w:tc>
        <w:tc>
          <w:tcPr>
            <w:tcW w:w="6464" w:type="dxa"/>
            <w:noWrap w:val="0"/>
            <w:vAlign w:val="top"/>
          </w:tcPr>
          <w:p>
            <w:pPr>
              <w:rPr>
                <w:rFonts w:hint="eastAsia"/>
                <w:kern w:val="0"/>
                <w:sz w:val="21"/>
                <w:szCs w:val="21"/>
                <w:lang w:val="en-US" w:eastAsia="zh-CN"/>
              </w:rPr>
            </w:pPr>
          </w:p>
        </w:tc>
      </w:tr>
    </w:tbl>
    <w:p>
      <w:pPr>
        <w:numPr>
          <w:ilvl w:val="0"/>
          <w:numId w:val="1"/>
        </w:numPr>
        <w:spacing w:line="360" w:lineRule="auto"/>
        <w:ind w:left="0" w:leftChars="0" w:firstLine="0" w:firstLineChars="0"/>
        <w:rPr>
          <w:rFonts w:hint="eastAsia" w:ascii="宋体" w:hAnsi="宋体"/>
          <w:b/>
          <w:szCs w:val="21"/>
        </w:rPr>
      </w:pPr>
      <w:r>
        <w:rPr>
          <w:rFonts w:hint="eastAsia" w:ascii="宋体" w:hAnsi="宋体"/>
          <w:b/>
          <w:szCs w:val="21"/>
        </w:rPr>
        <w:t>备课组</w:t>
      </w:r>
      <w:r>
        <w:rPr>
          <w:rFonts w:hint="eastAsia" w:ascii="宋体" w:hAnsi="宋体"/>
          <w:b/>
          <w:szCs w:val="21"/>
          <w:lang w:val="en-US" w:eastAsia="zh-CN"/>
        </w:rPr>
        <w:t>具体</w:t>
      </w:r>
      <w:r>
        <w:rPr>
          <w:rFonts w:hint="eastAsia" w:ascii="宋体" w:hAnsi="宋体"/>
          <w:b/>
          <w:szCs w:val="21"/>
        </w:rPr>
        <w:t>活动安排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42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周次</w:t>
            </w:r>
          </w:p>
        </w:tc>
        <w:tc>
          <w:tcPr>
            <w:tcW w:w="3428"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课题</w:t>
            </w:r>
          </w:p>
        </w:tc>
        <w:tc>
          <w:tcPr>
            <w:tcW w:w="2131"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授课人</w:t>
            </w:r>
          </w:p>
        </w:tc>
        <w:tc>
          <w:tcPr>
            <w:tcW w:w="2131" w:type="dxa"/>
          </w:tcPr>
          <w:p>
            <w:pPr>
              <w:numPr>
                <w:ilvl w:val="0"/>
                <w:numId w:val="0"/>
              </w:numPr>
              <w:spacing w:line="360" w:lineRule="auto"/>
              <w:rPr>
                <w:rFonts w:hint="default" w:ascii="宋体" w:hAnsi="宋体" w:eastAsiaTheme="minorEastAsia"/>
                <w:b/>
                <w:szCs w:val="21"/>
                <w:vertAlign w:val="baseline"/>
                <w:lang w:val="en-US" w:eastAsia="zh-CN"/>
              </w:rPr>
            </w:pPr>
            <w:r>
              <w:rPr>
                <w:rFonts w:hint="eastAsia" w:ascii="宋体" w:hAnsi="宋体"/>
                <w:b/>
                <w:szCs w:val="21"/>
                <w:vertAlign w:val="baseline"/>
                <w:lang w:val="en-US" w:eastAsia="zh-CN"/>
              </w:rPr>
              <w:t>评课人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4</w:t>
            </w:r>
          </w:p>
        </w:tc>
        <w:tc>
          <w:tcPr>
            <w:tcW w:w="3428" w:type="dxa"/>
          </w:tcPr>
          <w:p>
            <w:pPr>
              <w:numPr>
                <w:ilvl w:val="0"/>
                <w:numId w:val="0"/>
              </w:numPr>
              <w:spacing w:line="360" w:lineRule="auto"/>
              <w:rPr>
                <w:rFonts w:hint="eastAsia" w:ascii="宋体" w:hAnsi="宋体"/>
                <w:b/>
                <w:szCs w:val="21"/>
                <w:vertAlign w:val="baseline"/>
              </w:rPr>
            </w:pPr>
            <w:r>
              <w:rPr>
                <w:rFonts w:hint="eastAsia" w:ascii="宋体" w:hAnsi="宋体"/>
                <w:sz w:val="21"/>
                <w:szCs w:val="21"/>
                <w:lang w:val="en-US" w:eastAsia="zh-CN"/>
              </w:rPr>
              <w:t>1.3分子运动速率分布规律</w:t>
            </w:r>
          </w:p>
        </w:tc>
        <w:tc>
          <w:tcPr>
            <w:tcW w:w="2131"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李洁</w:t>
            </w:r>
          </w:p>
        </w:tc>
        <w:tc>
          <w:tcPr>
            <w:tcW w:w="2131"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张志红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Pr>
          <w:p>
            <w:pPr>
              <w:numPr>
                <w:ilvl w:val="0"/>
                <w:numId w:val="0"/>
              </w:numPr>
              <w:spacing w:line="360" w:lineRule="auto"/>
              <w:rPr>
                <w:rFonts w:hint="default" w:ascii="宋体" w:hAnsi="宋体"/>
                <w:b/>
                <w:szCs w:val="21"/>
                <w:vertAlign w:val="baseline"/>
                <w:lang w:val="en-US" w:eastAsia="zh-CN"/>
              </w:rPr>
            </w:pPr>
            <w:r>
              <w:rPr>
                <w:rFonts w:hint="eastAsia" w:ascii="宋体" w:hAnsi="宋体"/>
                <w:b/>
                <w:szCs w:val="21"/>
                <w:vertAlign w:val="baseline"/>
                <w:lang w:val="en-US" w:eastAsia="zh-CN"/>
              </w:rPr>
              <w:t>7</w:t>
            </w:r>
          </w:p>
        </w:tc>
        <w:tc>
          <w:tcPr>
            <w:tcW w:w="3428" w:type="dxa"/>
          </w:tcPr>
          <w:p>
            <w:pPr>
              <w:numPr>
                <w:ilvl w:val="0"/>
                <w:numId w:val="0"/>
              </w:numPr>
              <w:spacing w:line="360" w:lineRule="auto"/>
              <w:rPr>
                <w:rFonts w:hint="eastAsia" w:ascii="宋体" w:hAnsi="宋体"/>
                <w:b/>
                <w:szCs w:val="21"/>
                <w:vertAlign w:val="baseline"/>
              </w:rPr>
            </w:pPr>
            <w:r>
              <w:rPr>
                <w:rFonts w:hint="eastAsia" w:ascii="宋体" w:hAnsi="宋体"/>
                <w:sz w:val="21"/>
                <w:szCs w:val="21"/>
                <w:lang w:val="en-US" w:eastAsia="zh-CN"/>
              </w:rPr>
              <w:t>2.2气体的等温变化</w:t>
            </w:r>
          </w:p>
        </w:tc>
        <w:tc>
          <w:tcPr>
            <w:tcW w:w="2131" w:type="dxa"/>
          </w:tcPr>
          <w:p>
            <w:pPr>
              <w:numPr>
                <w:ilvl w:val="0"/>
                <w:numId w:val="0"/>
              </w:numPr>
              <w:spacing w:line="360" w:lineRule="auto"/>
              <w:rPr>
                <w:rFonts w:hint="default" w:ascii="宋体" w:hAnsi="宋体" w:eastAsiaTheme="minorEastAsia"/>
                <w:b/>
                <w:szCs w:val="21"/>
                <w:vertAlign w:val="baseline"/>
                <w:lang w:val="en-US" w:eastAsia="zh-CN"/>
              </w:rPr>
            </w:pPr>
            <w:r>
              <w:rPr>
                <w:rFonts w:hint="eastAsia" w:ascii="宋体" w:hAnsi="宋体"/>
                <w:b/>
                <w:szCs w:val="21"/>
                <w:vertAlign w:val="baseline"/>
                <w:lang w:val="en-US" w:eastAsia="zh-CN"/>
              </w:rPr>
              <w:t>冯寿权</w:t>
            </w:r>
          </w:p>
        </w:tc>
        <w:tc>
          <w:tcPr>
            <w:tcW w:w="2131"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周磊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Pr>
          <w:p>
            <w:pPr>
              <w:numPr>
                <w:ilvl w:val="0"/>
                <w:numId w:val="0"/>
              </w:numPr>
              <w:spacing w:line="360" w:lineRule="auto"/>
              <w:rPr>
                <w:rFonts w:hint="default" w:ascii="宋体" w:hAnsi="宋体"/>
                <w:b/>
                <w:szCs w:val="21"/>
                <w:vertAlign w:val="baseline"/>
                <w:lang w:val="en-US" w:eastAsia="zh-CN"/>
              </w:rPr>
            </w:pPr>
            <w:r>
              <w:rPr>
                <w:rFonts w:hint="eastAsia" w:ascii="宋体" w:hAnsi="宋体"/>
                <w:b/>
                <w:szCs w:val="21"/>
                <w:vertAlign w:val="baseline"/>
                <w:lang w:val="en-US" w:eastAsia="zh-CN"/>
              </w:rPr>
              <w:t>11</w:t>
            </w:r>
          </w:p>
        </w:tc>
        <w:tc>
          <w:tcPr>
            <w:tcW w:w="3428" w:type="dxa"/>
          </w:tcPr>
          <w:p>
            <w:pPr>
              <w:numPr>
                <w:ilvl w:val="0"/>
                <w:numId w:val="0"/>
              </w:numPr>
              <w:spacing w:line="360" w:lineRule="auto"/>
              <w:rPr>
                <w:rFonts w:hint="eastAsia" w:ascii="宋体" w:hAnsi="宋体"/>
                <w:b/>
                <w:szCs w:val="21"/>
                <w:vertAlign w:val="baseline"/>
              </w:rPr>
            </w:pPr>
            <w:r>
              <w:rPr>
                <w:rFonts w:hint="eastAsia" w:ascii="宋体" w:hAnsi="宋体" w:eastAsia="宋体"/>
                <w:sz w:val="21"/>
                <w:szCs w:val="21"/>
                <w:lang w:val="en-US" w:eastAsia="zh-CN"/>
              </w:rPr>
              <w:t>3.2热力学第一定律</w:t>
            </w:r>
          </w:p>
        </w:tc>
        <w:tc>
          <w:tcPr>
            <w:tcW w:w="2131"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张志红</w:t>
            </w:r>
          </w:p>
        </w:tc>
        <w:tc>
          <w:tcPr>
            <w:tcW w:w="2131"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翟羽佳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Pr>
          <w:p>
            <w:pPr>
              <w:numPr>
                <w:ilvl w:val="0"/>
                <w:numId w:val="0"/>
              </w:numPr>
              <w:spacing w:line="360" w:lineRule="auto"/>
              <w:rPr>
                <w:rFonts w:hint="default" w:ascii="宋体" w:hAnsi="宋体"/>
                <w:b/>
                <w:szCs w:val="21"/>
                <w:vertAlign w:val="baseline"/>
                <w:lang w:val="en-US" w:eastAsia="zh-CN"/>
              </w:rPr>
            </w:pPr>
            <w:r>
              <w:rPr>
                <w:rFonts w:hint="eastAsia" w:ascii="宋体" w:hAnsi="宋体"/>
                <w:b/>
                <w:szCs w:val="21"/>
                <w:vertAlign w:val="baseline"/>
                <w:lang w:val="en-US" w:eastAsia="zh-CN"/>
              </w:rPr>
              <w:t>15</w:t>
            </w:r>
          </w:p>
        </w:tc>
        <w:tc>
          <w:tcPr>
            <w:tcW w:w="3428" w:type="dxa"/>
          </w:tcPr>
          <w:p>
            <w:pPr>
              <w:numPr>
                <w:ilvl w:val="0"/>
                <w:numId w:val="0"/>
              </w:numPr>
              <w:spacing w:line="360" w:lineRule="auto"/>
              <w:rPr>
                <w:rFonts w:hint="eastAsia" w:ascii="宋体" w:hAnsi="宋体"/>
                <w:b/>
                <w:szCs w:val="21"/>
                <w:vertAlign w:val="baseline"/>
              </w:rPr>
            </w:pPr>
            <w:r>
              <w:rPr>
                <w:rFonts w:hint="eastAsia" w:ascii="宋体" w:hAnsi="宋体"/>
                <w:sz w:val="21"/>
                <w:szCs w:val="21"/>
                <w:lang w:val="en-US" w:eastAsia="zh-CN"/>
              </w:rPr>
              <w:t>5.1原子核的组成</w:t>
            </w:r>
          </w:p>
        </w:tc>
        <w:tc>
          <w:tcPr>
            <w:tcW w:w="2131" w:type="dxa"/>
          </w:tcPr>
          <w:p>
            <w:pPr>
              <w:numPr>
                <w:ilvl w:val="0"/>
                <w:numId w:val="0"/>
              </w:numPr>
              <w:spacing w:line="360" w:lineRule="auto"/>
              <w:rPr>
                <w:rFonts w:hint="default" w:ascii="宋体" w:hAnsi="宋体" w:eastAsiaTheme="minorEastAsia"/>
                <w:b/>
                <w:szCs w:val="21"/>
                <w:vertAlign w:val="baseline"/>
                <w:lang w:val="en-US" w:eastAsia="zh-CN"/>
              </w:rPr>
            </w:pPr>
            <w:r>
              <w:rPr>
                <w:rFonts w:hint="eastAsia" w:ascii="宋体" w:hAnsi="宋体"/>
                <w:b/>
                <w:szCs w:val="21"/>
                <w:vertAlign w:val="baseline"/>
                <w:lang w:val="en-US" w:eastAsia="zh-CN"/>
              </w:rPr>
              <w:t>程磊</w:t>
            </w:r>
          </w:p>
        </w:tc>
        <w:tc>
          <w:tcPr>
            <w:tcW w:w="2131" w:type="dxa"/>
          </w:tcPr>
          <w:p>
            <w:pPr>
              <w:numPr>
                <w:ilvl w:val="0"/>
                <w:numId w:val="0"/>
              </w:numPr>
              <w:spacing w:line="360" w:lineRule="auto"/>
              <w:rPr>
                <w:rFonts w:hint="eastAsia" w:ascii="宋体" w:hAnsi="宋体" w:eastAsiaTheme="minorEastAsia"/>
                <w:b/>
                <w:szCs w:val="21"/>
                <w:vertAlign w:val="baseline"/>
                <w:lang w:val="en-US" w:eastAsia="zh-CN"/>
              </w:rPr>
            </w:pPr>
            <w:r>
              <w:rPr>
                <w:rFonts w:hint="eastAsia" w:ascii="宋体" w:hAnsi="宋体"/>
                <w:b/>
                <w:szCs w:val="21"/>
                <w:vertAlign w:val="baseline"/>
                <w:lang w:val="en-US" w:eastAsia="zh-CN"/>
              </w:rPr>
              <w:t>李洁</w:t>
            </w:r>
          </w:p>
        </w:tc>
      </w:tr>
    </w:tbl>
    <w:p>
      <w:pPr>
        <w:spacing w:line="360" w:lineRule="auto"/>
        <w:rPr>
          <w:rFonts w:ascii="宋体" w:hAnsi="宋体"/>
          <w:b/>
          <w:szCs w:val="21"/>
        </w:rPr>
      </w:pPr>
      <w:r>
        <w:rPr>
          <w:rFonts w:hint="eastAsia" w:ascii="宋体" w:hAnsi="宋体"/>
          <w:b/>
          <w:szCs w:val="21"/>
        </w:rPr>
        <w:t xml:space="preserve">                                                             </w:t>
      </w: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6</w:t>
      </w:r>
      <w:r>
        <w:rPr>
          <w:rFonts w:hint="eastAsia" w:ascii="宋体" w:hAnsi="宋体"/>
          <w:szCs w:val="21"/>
        </w:rPr>
        <w:t>日</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09860"/>
    <w:multiLevelType w:val="singleLevel"/>
    <w:tmpl w:val="8560986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2MGFhMWRiNjA1MGFhMTRlMDUyZDc1M2U5NWNjYjMifQ=="/>
  </w:docVars>
  <w:rsids>
    <w:rsidRoot w:val="00A87554"/>
    <w:rsid w:val="00064AA9"/>
    <w:rsid w:val="00113CEB"/>
    <w:rsid w:val="003804DC"/>
    <w:rsid w:val="00A87554"/>
    <w:rsid w:val="00CE6C8E"/>
    <w:rsid w:val="00DF3F4E"/>
    <w:rsid w:val="1C196F02"/>
    <w:rsid w:val="20A149C8"/>
    <w:rsid w:val="3DA43C89"/>
    <w:rsid w:val="404F22C9"/>
    <w:rsid w:val="4DB1013D"/>
    <w:rsid w:val="631A47B9"/>
    <w:rsid w:val="6F9C33C9"/>
    <w:rsid w:val="7785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character" w:customStyle="1" w:styleId="8">
    <w:name w:val="页脚 Char"/>
    <w:basedOn w:val="6"/>
    <w:link w:val="2"/>
    <w:uiPriority w:val="0"/>
    <w:rPr>
      <w:rFonts w:ascii="Times New Roman" w:hAnsi="Times New Roman" w:eastAsia="宋体" w:cs="Times New Roman"/>
      <w:sz w:val="18"/>
      <w:szCs w:val="18"/>
    </w:rPr>
  </w:style>
  <w:style w:type="character" w:customStyle="1" w:styleId="9">
    <w:name w:val="页眉 Char"/>
    <w:basedOn w:val="6"/>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C839-9059-4761-8A36-0A1B178A1D95}">
  <ds:schemaRefs/>
</ds:datastoreItem>
</file>

<file path=docProps/app.xml><?xml version="1.0" encoding="utf-8"?>
<Properties xmlns="http://schemas.openxmlformats.org/officeDocument/2006/extended-properties" xmlns:vt="http://schemas.openxmlformats.org/officeDocument/2006/docPropsVTypes">
  <Template>Normal</Template>
  <Pages>3</Pages>
  <Words>1486</Words>
  <Characters>1722</Characters>
  <Lines>17</Lines>
  <Paragraphs>4</Paragraphs>
  <TotalTime>0</TotalTime>
  <ScaleCrop>false</ScaleCrop>
  <LinksUpToDate>false</LinksUpToDate>
  <CharactersWithSpaces>1791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2020-02-23T09:24:00Z</dcterms:created>
  <dc:creator>user</dc:creator>
  <cp:lastModifiedBy>翟羽佳</cp:lastModifiedBy>
  <dcterms:modified xsi:type="dcterms:W3CDTF">2023-02-06T02:09:00Z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34072495D5604822AD507D5AB6DACB2C</vt:lpwstr>
  </property>
</Properties>
</file>