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薪火相传有继承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吴琳华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薪火相传有继承</w:t>
      </w:r>
      <w:r>
        <w:rPr>
          <w:rFonts w:hint="eastAsia" w:ascii="楷体" w:hAnsi="楷体" w:eastAsia="楷体"/>
          <w:b/>
          <w:bCs/>
          <w:sz w:val="28"/>
          <w:szCs w:val="28"/>
        </w:rPr>
        <w:t>》，本节课内容是思想政治选择性必修2《法律与生活》第二单元第五课的第二框题。本框主要述了遗产部分法律知识，目的是要引导学生了解继承制度，明确继承人与被继承人之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间</w:t>
      </w:r>
      <w:r>
        <w:rPr>
          <w:rFonts w:hint="eastAsia" w:ascii="楷体" w:hAnsi="楷体" w:eastAsia="楷体"/>
          <w:b/>
          <w:bCs/>
          <w:sz w:val="28"/>
          <w:szCs w:val="28"/>
        </w:rPr>
        <w:t>的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继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承关系,学会在社会实际生活中尊法学法守法用法，维护自身合法权利，不损家庭成员合法权利，共同建设和谐家庭。本框共设两目:第一目是法定继承有顺序,第二目是遗嘱继承重意愿。通过学习，帮学生熟知继承的民事关系,培育家庭责任意识，提高学生政治认同、科学精神与法治意识素养，更好地参与杜会实践。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b/>
          <w:bCs/>
          <w:sz w:val="28"/>
          <w:szCs w:val="28"/>
          <w:lang w:val="en-US"/>
        </w:rPr>
      </w:pP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ZjBlNjY4MjA2ZTQxNWI0NjE0MWQ5ZDRiNDg1ZmM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12B966EB"/>
    <w:rsid w:val="44940955"/>
    <w:rsid w:val="49E756BD"/>
    <w:rsid w:val="53FB10EB"/>
    <w:rsid w:val="58D62F45"/>
    <w:rsid w:val="5D4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301</Characters>
  <Lines>1</Lines>
  <Paragraphs>1</Paragraphs>
  <TotalTime>36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是老吴呀</cp:lastModifiedBy>
  <dcterms:modified xsi:type="dcterms:W3CDTF">2022-12-18T15:00:47Z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CCF1137BAC9D461BBB34918ADA109B08</vt:lpwstr>
  </property>
</Properties>
</file>