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亮点：</w:t>
      </w:r>
      <w:r>
        <w:rPr>
          <w:rFonts w:hint="eastAsia" w:ascii="宋体" w:hAnsi="宋体" w:eastAsia="宋体" w:cs="宋体"/>
          <w:sz w:val="22"/>
          <w:szCs w:val="28"/>
        </w:rPr>
        <w:t>1.本节课细节处理得当，知识铺垫得完整，利用图像、物理知识使学生明白“气压”、“等压面”相关知识，利于接下来对热力环流原理的理解。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2.教学过程完整，完成了本节课的教学目标。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3.启发式教学为主，学生作为课堂的主导，参与知识的推进与结论的得出。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4.课堂纪律良好，学生积极参与，兴趣度、配合度较高。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5.通过课堂巩固答题，反映出本节课学生理解程度较好，基本能通过等压面的判读以及热力环流过程的知识，判定出气压、气温的高低以及冷源热源的判读。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建议：</w:t>
      </w:r>
      <w:r>
        <w:rPr>
          <w:rFonts w:hint="eastAsia" w:ascii="宋体" w:hAnsi="宋体" w:eastAsia="宋体" w:cs="宋体"/>
          <w:sz w:val="22"/>
          <w:szCs w:val="28"/>
        </w:rPr>
        <w:t>1.等压面的弯曲过程应在详细一些，从概念入手让学生去找“气压值相等的点的位置”而不是用数学的方式讲解。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2.在巩固环节，应该用好手头的练习册，让每位学生参与到画图、答题过程中。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3.最后没有解决导入的问题，应该回头解决。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4.课堂上还剩时间可以留给学生自主做题，不该接着讲第二个常见案例，使得最后的节奏过快。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725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358</Characters>
  <Lines>0</Lines>
  <Paragraphs>0</Paragraphs>
  <TotalTime>0</TotalTime>
  <ScaleCrop>false</ScaleCrop>
  <LinksUpToDate>false</LinksUpToDate>
  <CharactersWithSpaces>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2022-10-31T11:18:54Z</dcterms:created>
  <dc:creator>Administrator</dc:creator>
  <cp:lastModifiedBy>晓梅</cp:lastModifiedBy>
  <dcterms:modified xsi:type="dcterms:W3CDTF">2022-10-31T11:19:43Z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EC2092638A0843B89869B002DECC9901</vt:lpwstr>
  </property>
</Properties>
</file>