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rPr>
          <w:rFonts w:ascii="黑体" w:eastAsia="黑体" w:hAnsi="黑体" w:cs="黑体" w:hint="default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sz w:val="28"/>
          <w:szCs w:val="28"/>
          <w:lang w:val="en-US" w:eastAsia="zh-CN"/>
        </w:rPr>
        <w:t>《伴性遗传+人类遗传病》教学设计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4455"/>
        <w:gridCol w:w="200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8"/>
          </w:tcPr>
          <w:p>
            <w:pP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一、（教学目标）学习目标与重难点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《第2章 第3节 伴性遗传》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1.学习目标（教学目标）</w:t>
            </w:r>
          </w:p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概述伴性遗传的特点</w:t>
            </w:r>
            <w:r>
              <w:rPr>
                <w:rFonts w:hint="eastAsia"/>
                <w:color w:val="auto"/>
                <w:sz w:val="24"/>
              </w:rPr>
              <w:t>；</w:t>
            </w:r>
          </w:p>
          <w:p>
            <w:pPr>
              <w:ind w:firstLine="240" w:firstLineChars="100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</w:rPr>
              <w:t>2、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总结人类红绿色盲症的遗传规律；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3、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举例说出伴性遗传在实践中的应用。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学习</w:t>
            </w: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重难点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（教学重难点）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（1）学习重点（教学重点）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伴性遗传的特点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（2）学习难点（教学难点）</w:t>
            </w:r>
          </w:p>
          <w:p>
            <w:pPr>
              <w:spacing w:line="360" w:lineRule="auto"/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分析人类红绿色盲症的遗传</w:t>
            </w:r>
            <w:r>
              <w:rPr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第5章 第3节 人类遗传病</w:t>
            </w:r>
            <w:r>
              <w:rPr>
                <w:rFonts w:hint="eastAsia"/>
                <w:color w:val="auto"/>
                <w:sz w:val="24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1.学习目标（教学目标）</w:t>
            </w:r>
          </w:p>
          <w:p>
            <w:pPr>
              <w:spacing w:line="360" w:lineRule="auto"/>
              <w:ind w:firstLine="240" w:firstLineChars="100"/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  <w:t>1、举例说出人类遗传病的主要类型；</w:t>
            </w:r>
          </w:p>
          <w:p>
            <w:pPr>
              <w:spacing w:line="360" w:lineRule="auto"/>
              <w:ind w:firstLine="240" w:firstLineChars="100"/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  <w:t>2、了解人类遗传病的调查方法；</w:t>
            </w:r>
          </w:p>
          <w:p>
            <w:pPr>
              <w:spacing w:line="360" w:lineRule="auto"/>
              <w:ind w:firstLine="240" w:firstLineChars="100"/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  <w:t>3、了解人类遗传病的监测和预防；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Courier New" w:cs="Courier New" w:hint="eastAsia"/>
                <w:color w:val="auto"/>
                <w:kern w:val="2"/>
                <w:sz w:val="24"/>
                <w:szCs w:val="21"/>
                <w:lang w:val="en-US" w:eastAsia="zh-CN" w:bidi="ar-SA"/>
              </w:rPr>
              <w:t>4、关注人类基因组计划及其意义。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学习</w:t>
            </w: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重难点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（教学重难点）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（1）学习重点（教学重点）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人类常见遗传病的类型以及遗传病的监测和预防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（2）学习难点（教学难点）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人类常见遗传病的类型</w:t>
            </w:r>
            <w:r>
              <w:rPr>
                <w:color w:val="auto"/>
                <w:sz w:val="24"/>
              </w:rPr>
              <w:t>。</w:t>
            </w:r>
          </w:p>
          <w:p>
            <w:pP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8D8D8" w:themeFill="background1" w:themeFillShade="D8"/>
          </w:tcPr>
          <w:p>
            <w:pPr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二、教学过程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/>
        </w:trPr>
        <w:tc>
          <w:tcPr>
            <w:tcW w:w="206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4455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伴性遗传的概念</w:t>
            </w:r>
          </w:p>
          <w:p>
            <w:pPr>
              <w:spacing w:line="240" w:lineRule="auto"/>
              <w:jc w:val="both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="宋体" w:eastAsia="宋体" w:hAnsi="宋体" w:cs="宋体" w:hint="default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lang w:val="en-US" w:eastAsia="zh-CN"/>
              </w:rPr>
              <w:t>复习伴性遗传的概念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染色体种类</w:t>
            </w:r>
          </w:p>
        </w:tc>
        <w:tc>
          <w:tcPr>
            <w:tcW w:w="4455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Chars="0"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eastAsia="zh-CN"/>
              </w:rPr>
              <w:t>复习常染色体和性染色体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Chars="0"/>
              <w:jc w:val="both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eastAsia="zh-CN"/>
              </w:rPr>
              <w:t>结合图示讲解人类X染色体和Y染色体的区别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79375</wp:posOffset>
                  </wp:positionV>
                  <wp:extent cx="1440180" cy="1124585"/>
                  <wp:effectExtent l="0" t="0" r="0" b="0"/>
                  <wp:wrapTight wrapText="bothSides">
                    <wp:wrapPolygon>
                      <wp:start x="0" y="0"/>
                      <wp:lineTo x="0" y="21368"/>
                      <wp:lineTo x="21486" y="21368"/>
                      <wp:lineTo x="21486" y="0"/>
                      <wp:lineTo x="0" y="0"/>
                    </wp:wrapPolygon>
                  </wp:wrapTight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176955" name="图片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伴性遗传的类型及特点</w:t>
            </w:r>
          </w:p>
        </w:tc>
        <w:tc>
          <w:tcPr>
            <w:tcW w:w="4455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伴X染色体隐性遗传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结合人类红绿色盲的实例，分析总结伴X染色体隐性遗传的特点：</w:t>
            </w:r>
          </w:p>
          <w:p>
            <w:pPr>
              <w:numPr>
                <w:ilvl w:val="0"/>
                <w:numId w:val="3"/>
              </w:numPr>
              <w:ind w:firstLine="240" w:firstLineChars="100"/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患者男性多于女性。</w:t>
            </w:r>
          </w:p>
          <w:p>
            <w:pPr>
              <w:numPr>
                <w:ilvl w:val="0"/>
                <w:numId w:val="3"/>
              </w:numPr>
              <w:ind w:firstLine="240" w:firstLineChars="1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交叉遗传。</w:t>
            </w:r>
          </w:p>
          <w:p>
            <w:pPr>
              <w:numPr>
                <w:ilvl w:val="0"/>
                <w:numId w:val="3"/>
              </w:numPr>
              <w:ind w:firstLine="240" w:firstLineChars="1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若女性为患者，则其父亲和儿子一定为患者；若男性为正常，则其母亲和女儿也一定正常。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伴X染色体显性遗传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结合抗维生素D佝偻病的实例，分析总结伴X染色体显性遗传的特点：</w:t>
            </w:r>
          </w:p>
          <w:p>
            <w:pPr>
              <w:numPr>
                <w:ilvl w:val="0"/>
                <w:numId w:val="4"/>
              </w:numPr>
              <w:ind w:firstLine="240" w:firstLineChars="100"/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女性多于男性，但部分女性患者病症较轻。</w:t>
            </w:r>
          </w:p>
          <w:p>
            <w:pPr>
              <w:numPr>
                <w:ilvl w:val="0"/>
                <w:numId w:val="4"/>
              </w:numPr>
              <w:ind w:firstLine="240" w:firstLineChars="1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男性患者与正常女性结婚的后代中，女性都是患者，男性正常。</w:t>
            </w:r>
          </w:p>
          <w:p>
            <w:pPr>
              <w:numPr>
                <w:ilvl w:val="0"/>
                <w:numId w:val="2"/>
              </w:numPr>
              <w:ind w:left="0" w:firstLine="0" w:leftChars="0" w:firstLine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伴Y染色体遗传：</w:t>
            </w:r>
          </w:p>
          <w:p>
            <w:pPr>
              <w:numPr>
                <w:ilvl w:val="0"/>
                <w:numId w:val="0"/>
              </w:numPr>
              <w:ind w:firstLine="240" w:leftChars="0" w:firstLineChars="10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补充讲解伴Y染色体遗传的特点：</w:t>
            </w:r>
          </w:p>
          <w:p>
            <w:pPr>
              <w:numPr>
                <w:ilvl w:val="0"/>
                <w:numId w:val="0"/>
              </w:numPr>
              <w:ind w:firstLine="240" w:leftChars="0" w:firstLineChars="1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患者全是男性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遗传上表现为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val="en-US" w:eastAsia="zh-CN" w:bidi="ar-SA"/>
              </w:rPr>
              <w:t>父传子，子传孙。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eastAsia="宋体" w:hAnsi="Calibri" w:cs="Times New Roman" w:hint="eastAsia"/>
                <w:color w:val="auto"/>
                <w:kern w:val="2"/>
                <w:sz w:val="24"/>
                <w:szCs w:val="24"/>
                <w:lang w:val="en-US" w:eastAsia="zh-CN" w:bidi="ar-SA"/>
              </w:rPr>
              <w:t>伴性遗传在实践中的应用</w:t>
            </w:r>
          </w:p>
        </w:tc>
        <w:tc>
          <w:tcPr>
            <w:tcW w:w="445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以鸡为例，了解ZW型性别决定方式。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以芦花鸡和非芦花鸡的实例，分析伴性遗传在生产实践中的应用。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人类遗传病的概念</w:t>
            </w:r>
          </w:p>
        </w:tc>
        <w:tc>
          <w:tcPr>
            <w:tcW w:w="445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复习人类遗传病的概念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人类常见遗传病的类型</w:t>
            </w:r>
          </w:p>
        </w:tc>
        <w:tc>
          <w:tcPr>
            <w:tcW w:w="44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复习人类常见遗传病的类型、特点和实例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111760</wp:posOffset>
                  </wp:positionV>
                  <wp:extent cx="2672715" cy="1204595"/>
                  <wp:effectExtent l="0" t="0" r="0" b="0"/>
                  <wp:wrapTight wrapText="bothSides">
                    <wp:wrapPolygon>
                      <wp:start x="0" y="0"/>
                      <wp:lineTo x="0" y="21315"/>
                      <wp:lineTo x="21431" y="21315"/>
                      <wp:lineTo x="21431" y="0"/>
                      <wp:lineTo x="0" y="0"/>
                    </wp:wrapPolygon>
                  </wp:wrapTight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19933" name="图片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1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3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遗传病的监测和预防</w:t>
            </w:r>
          </w:p>
        </w:tc>
        <w:tc>
          <w:tcPr>
            <w:tcW w:w="4455" w:type="dxa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主要复习遗传咨询和产前诊断的方法、步骤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80010</wp:posOffset>
                  </wp:positionV>
                  <wp:extent cx="2668905" cy="1365885"/>
                  <wp:effectExtent l="0" t="0" r="13335" b="5715"/>
                  <wp:wrapTight wrapText="bothSides">
                    <wp:wrapPolygon>
                      <wp:start x="0" y="0"/>
                      <wp:lineTo x="0" y="21449"/>
                      <wp:lineTo x="21461" y="21449"/>
                      <wp:lineTo x="21461" y="0"/>
                      <wp:lineTo x="0" y="0"/>
                    </wp:wrapPolygon>
                  </wp:wrapTight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83283" name="图片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人类基因组计划与人体健康</w:t>
            </w:r>
          </w:p>
        </w:tc>
        <w:tc>
          <w:tcPr>
            <w:tcW w:w="4455" w:type="dxa"/>
            <w:vAlign w:val="top"/>
          </w:tcPr>
          <w:p>
            <w:pPr>
              <w:numPr>
                <w:ilvl w:val="0"/>
                <w:numId w:val="5"/>
              </w:numP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目的:测定人类基因组的全部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en-US" w:eastAsia="zh-CN"/>
              </w:rPr>
              <w:t>DNA序列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,解读其中包含的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en-US" w:eastAsia="zh-CN"/>
              </w:rPr>
              <w:t>遗传信息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。 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2、意义:利于人类清晰地认识到人类基因的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en-US" w:eastAsia="zh-CN"/>
              </w:rPr>
              <w:t>组成、结构、功能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及其相互关系,有利于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  <w:lang w:val="en-US" w:eastAsia="zh-CN"/>
              </w:rPr>
              <w:t>诊治和预防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人类疾病。 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调查人群中的遗传病</w:t>
            </w:r>
          </w:p>
        </w:tc>
        <w:tc>
          <w:tcPr>
            <w:tcW w:w="4455" w:type="dxa"/>
            <w:vAlign w:val="top"/>
          </w:tcPr>
          <w:p>
            <w:p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o:spid="_x0000_s1025" type="#_x0000_t75" style="width:215.65pt;height:93.95pt;margin-top:22pt;margin-left:-1.1pt;mso-height-relative:page;mso-width-relative:page;mso-wrap-distance-left:9pt;mso-wrap-distance-right:9pt;position:absolute;z-index:-251655168" o:oleicon="f" coordsize="21600,21600" o:preferrelative="t" wrapcoords="21592 -2 0 0 0 21599 21592 21601 8 21601 21600 21599 21600 0 8 -2 21592 -2" filled="f" stroked="f">
                  <v:imagedata r:id="rId8" o:title=""/>
                  <o:lock v:ext="edit" aspectratio="t"/>
                  <w10:wrap type="tight"/>
                </v:shape>
                <o:OLEObject Type="Embed" ProgID="Word.Document.12" ShapeID="_x0000_s1027" DrawAspect="Content" ObjectID="_1468075725" r:id="rId9"/>
              </w:pic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评价与反馈</w:t>
            </w:r>
          </w:p>
        </w:tc>
        <w:tc>
          <w:tcPr>
            <w:tcW w:w="4455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  <w:t>完成几道相关练习题</w:t>
            </w:r>
          </w:p>
        </w:tc>
        <w:tc>
          <w:tcPr>
            <w:tcW w:w="2003" w:type="dxa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作业或实践</w:t>
            </w:r>
          </w:p>
        </w:tc>
        <w:tc>
          <w:tcPr>
            <w:tcW w:w="4455" w:type="dxa"/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ind w:left="0" w:firstLine="0" w:leftChars="0" w:firstLineChars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回顾一下这节课复习的主要内容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leftChars="0" w:firstLineChars="0"/>
              <w:jc w:val="both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完成资料包中的作业</w:t>
            </w:r>
          </w:p>
        </w:tc>
        <w:tc>
          <w:tcPr>
            <w:tcW w:w="20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宋体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>
            <wp:extent cx="254000" cy="254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45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9A017E0"/>
    <w:multiLevelType w:val="singleLevel"/>
    <w:tmpl w:val="99A017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252E0F"/>
    <w:multiLevelType w:val="singleLevel"/>
    <w:tmpl w:val="9D252E0F"/>
    <w:lvl w:ilvl="0">
      <w:start w:val="1"/>
      <w:numFmt w:val="decimal"/>
      <w:suff w:val="nothing"/>
      <w:lvlText w:val="（%1）"/>
      <w:lvlJc w:val="left"/>
    </w:lvl>
  </w:abstractNum>
  <w:abstractNum w:abstractNumId="2">
    <w:nsid w:val="05733235"/>
    <w:multiLevelType w:val="singleLevel"/>
    <w:tmpl w:val="05733235"/>
    <w:lvl w:ilvl="0">
      <w:start w:val="1"/>
      <w:numFmt w:val="decimal"/>
      <w:suff w:val="nothing"/>
      <w:lvlText w:val="%1、"/>
      <w:lvlJc w:val="left"/>
    </w:lvl>
  </w:abstractNum>
  <w:abstractNum w:abstractNumId="3">
    <w:nsid w:val="059DA949"/>
    <w:multiLevelType w:val="singleLevel"/>
    <w:tmpl w:val="059DA949"/>
    <w:lvl w:ilvl="0">
      <w:start w:val="1"/>
      <w:numFmt w:val="decimal"/>
      <w:suff w:val="nothing"/>
      <w:lvlText w:val="%1、"/>
      <w:lvlJc w:val="left"/>
    </w:lvl>
  </w:abstractNum>
  <w:abstractNum w:abstractNumId="4">
    <w:nsid w:val="14ED7AB5"/>
    <w:multiLevelType w:val="singleLevel"/>
    <w:tmpl w:val="14ED7AB5"/>
    <w:lvl w:ilvl="0">
      <w:start w:val="1"/>
      <w:numFmt w:val="decimal"/>
      <w:suff w:val="nothing"/>
      <w:lvlText w:val="（%1）"/>
      <w:lvlJc w:val="left"/>
    </w:lvl>
  </w:abstractNum>
  <w:abstractNum w:abstractNumId="5">
    <w:nsid w:val="34F7DDA6"/>
    <w:multiLevelType w:val="singleLevel"/>
    <w:tmpl w:val="34F7DDA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76F13"/>
    <w:rsid w:val="00415749"/>
    <w:rsid w:val="027151D3"/>
    <w:rsid w:val="035C0F12"/>
    <w:rsid w:val="04F0573A"/>
    <w:rsid w:val="0578058A"/>
    <w:rsid w:val="05EA279B"/>
    <w:rsid w:val="065140F4"/>
    <w:rsid w:val="06E77F59"/>
    <w:rsid w:val="08AC3824"/>
    <w:rsid w:val="09651402"/>
    <w:rsid w:val="09A01ECB"/>
    <w:rsid w:val="0A553245"/>
    <w:rsid w:val="0D5977BF"/>
    <w:rsid w:val="0FA57933"/>
    <w:rsid w:val="14701CA6"/>
    <w:rsid w:val="17E36B8A"/>
    <w:rsid w:val="1CFB038A"/>
    <w:rsid w:val="245D3FCD"/>
    <w:rsid w:val="2C405BC4"/>
    <w:rsid w:val="356E7013"/>
    <w:rsid w:val="36824940"/>
    <w:rsid w:val="3A9125B1"/>
    <w:rsid w:val="3BA70A96"/>
    <w:rsid w:val="3C906927"/>
    <w:rsid w:val="3D1646F1"/>
    <w:rsid w:val="3DF14E16"/>
    <w:rsid w:val="47B9064C"/>
    <w:rsid w:val="47C847AE"/>
    <w:rsid w:val="47D6572A"/>
    <w:rsid w:val="4A4D5D7A"/>
    <w:rsid w:val="4C675E63"/>
    <w:rsid w:val="4EF772A8"/>
    <w:rsid w:val="51E21622"/>
    <w:rsid w:val="546F7844"/>
    <w:rsid w:val="549C17AD"/>
    <w:rsid w:val="581F4CA1"/>
    <w:rsid w:val="59DF60CA"/>
    <w:rsid w:val="5B64311D"/>
    <w:rsid w:val="5D617D01"/>
    <w:rsid w:val="5D7333F2"/>
    <w:rsid w:val="5E9E1788"/>
    <w:rsid w:val="603249F1"/>
    <w:rsid w:val="623231A7"/>
    <w:rsid w:val="66A041EF"/>
    <w:rsid w:val="67152BDD"/>
    <w:rsid w:val="6A1E02C1"/>
    <w:rsid w:val="70B376F0"/>
    <w:rsid w:val="71A76F13"/>
    <w:rsid w:val="720A6420"/>
    <w:rsid w:val="74334370"/>
    <w:rsid w:val="74D94F47"/>
    <w:rsid w:val="7576099B"/>
    <w:rsid w:val="764A7C5D"/>
    <w:rsid w:val="76B35E7B"/>
    <w:rsid w:val="7FB7121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e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彩虹天空</dc:creator>
  <cp:lastModifiedBy>zhenqian</cp:lastModifiedBy>
  <cp:revision>1</cp:revision>
  <dcterms:created xsi:type="dcterms:W3CDTF">2020-08-14T17:20:00Z</dcterms:created>
  <dcterms:modified xsi:type="dcterms:W3CDTF">2021-03-04T04:32:09Z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