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28"/>
          <w:szCs w:val="28"/>
        </w:rPr>
      </w:pPr>
      <w:r>
        <w:rPr>
          <w:rFonts w:ascii="宋体" w:hAnsi="宋体" w:eastAsia="宋体" w:cs="宋体"/>
          <w:b/>
          <w:bCs/>
          <w:sz w:val="28"/>
          <w:szCs w:val="28"/>
        </w:rPr>
        <w:t>教学反思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bookmarkStart w:id="0" w:name="_GoBack"/>
      <w:bookmarkEnd w:id="0"/>
      <w:r>
        <w:rPr>
          <w:rFonts w:ascii="宋体" w:hAnsi="宋体" w:eastAsia="宋体" w:cs="宋体"/>
          <w:sz w:val="24"/>
          <w:szCs w:val="24"/>
        </w:rPr>
        <w:t>基于本节内容涉及面广、资料性强的特点，充分利用了多媒体的优势，使教学内容的呈现方式新颖、多样，给学生以听觉、视觉、感觉等多维度、立体的刺激，激发学生的兴趣和求知欲。通过数字的比较、案例的阐述、资料的分析，结合讨论、探究，让学生自己去感知、思考和理解，提高学生对合理利用、保护和节约自然资源重要意义的认识。</w:t>
      </w:r>
      <w:r>
        <w:rPr>
          <w:rFonts w:hint="eastAsia" w:ascii="宋体" w:hAnsi="宋体" w:eastAsia="宋体" w:cs="宋体"/>
          <w:sz w:val="24"/>
          <w:szCs w:val="24"/>
          <w:lang w:val="en-US" w:eastAsia="zh-CN"/>
        </w:rPr>
        <w:t>本节课</w:t>
      </w:r>
      <w:r>
        <w:rPr>
          <w:rFonts w:ascii="宋体" w:hAnsi="宋体" w:eastAsia="宋体" w:cs="宋体"/>
          <w:sz w:val="24"/>
          <w:szCs w:val="24"/>
        </w:rPr>
        <w:t>体现学生在课堂教学中的主体地位，充分利用学生现有的知识水平和学习能力对抽象的概念进行拓展和补充，让学生通过自己的知识来推导、理解新知识，掌握一些最基本的规律。注重引导学生应用所学知识解决实际问题，并在此过程中培养学生的多种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D5E80"/>
    <w:rsid w:val="1BFD5E80"/>
    <w:rsid w:val="547828C4"/>
    <w:rsid w:val="67D3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2022-05-06T03:09:00Z</dcterms:created>
  <dc:creator>馥郁芬芳</dc:creator>
  <cp:lastModifiedBy>馥郁芬芳</cp:lastModifiedBy>
  <dcterms:modified xsi:type="dcterms:W3CDTF">2022-05-30T07:44:47Z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963711F84A24496CA52E42D6A1E43DA7</vt:lpwstr>
  </property>
</Properties>
</file>