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上课课件要反复检查，避免出现信息混乱，错别字的情况，课件也要反复打磨，课件的张数不需要太多，课件里的字可以精简，但要突出重点内容。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对于学生的讨论问题应给予充分的时间进行讨论。教师则站在一定高度总结和升华。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案例的选用较为新颖，列举的实例也能够激起学生的学习兴趣，整节课课堂气氛较为活跃，但是在选取案例时尽量设计全面，比如创新能从政治、经济、文化等多角度来谈可能更深入。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本节课的内容相对较为简单，安排的讨论可以进一步深化，做到情感升华和价值观的引导。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57964A31"/>
    <w:rsid w:val="3B390DCA"/>
    <w:rsid w:val="55AB0F40"/>
    <w:rsid w:val="57964A31"/>
    <w:rsid w:val="666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10</TotalTime>
  <ScaleCrop>false</ScaleCrop>
  <LinksUpToDate>false</LinksUpToDate>
  <CharactersWithSpaces>176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┈━☆桃子小姐</dc:creator>
  <cp:lastModifiedBy>张雯（张晨希）</cp:lastModifiedBy>
  <dcterms:modified xsi:type="dcterms:W3CDTF">2022-05-20T06:29:19Z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9E107B922CE54B9E83891BFA3958BA0E</vt:lpwstr>
  </property>
</Properties>
</file>