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宋体" w:hAnsi="宋体" w:eastAsia="宋体" w:cs="宋体"/>
          <w:sz w:val="24"/>
          <w:szCs w:val="24"/>
        </w:rPr>
        <w:t>《追寻美术家的视线》教学反思 本节课学习理解美术家个人情感态度去鉴赏美术作品的方式，培养从多层面、多角度欣赏美术作品的意识。要求学生不仅从美术作品本身出发，更要联系它所处的特定社会环境和作者自身的特定的情况来理解和分析，从而培养学生以一种发现探究的眼光来赏析美术作品。我们的教学对象正是一些处于青年初期的学生，恰恰是他们形成正确的人生观、价值观的关键时期，所以我们应强化寓德育于美育之中，以科学而正确的态度去理解评价美术作品。教学中既要尊重学生的主观情感，教师又要适时给予学生指导，从而树立正确的审美观念和价值取向。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371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2022-05-16T02:28:01Z</dcterms:created>
  <dc:creator>珊瑚</dc:creator>
  <cp:lastModifiedBy>珊瑚</cp:lastModifiedBy>
  <dcterms:modified xsi:type="dcterms:W3CDTF">2022-05-16T02:28:09Z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497DBF2D80824C8FB2E1AF3F0F69CF2B</vt:lpwstr>
  </property>
</Properties>
</file>