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2.1植物细胞工程教学反思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本节内容选自高中生物选修三专题二《细胞工程》的第一节，反思本节教学，主要的特色与创新如下：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1、引导学生自主学习，充分调动了学生的学习积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极性，激发了学生的求知欲。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2、联系生活实践，创设问题情境，引导学生去探究，讨论，培养学生创造性思维。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3、科学地运用“问题教学法”，层层深入地设疑，引起学生积极思维，培养了学生推理、探究和思维表达能力。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4、及时纠错，及时归纳总结，培养学生动手能力及表达思维的能力。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存在的问题域不足：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分组讨论时间不易控制，有点遣送后紧。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C77BB"/>
    <w:rsid w:val="015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2022-03-09T02:13:00Z</dcterms:created>
  <dc:creator>萌小敏</dc:creator>
  <cp:lastModifiedBy>萌小敏</cp:lastModifiedBy>
  <dcterms:modified xsi:type="dcterms:W3CDTF">2022-03-09T02:20:28Z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EB4459994BF2425CB60993393D222B88</vt:lpwstr>
  </property>
</Properties>
</file>