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华文中宋" w:hAnsi="华文中宋" w:eastAsia="华文中宋" w:cs="华文中宋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秦淮中学</w:t>
      </w:r>
      <w:r>
        <w:rPr>
          <w:rFonts w:hint="eastAsia" w:ascii="华文中宋" w:hAnsi="华文中宋" w:eastAsia="华文中宋" w:cs="华文中宋"/>
          <w:b/>
          <w:bCs w:val="0"/>
          <w:color w:val="auto"/>
          <w:sz w:val="32"/>
          <w:szCs w:val="32"/>
        </w:rPr>
        <w:t>2</w:t>
      </w:r>
      <w:r>
        <w:rPr>
          <w:rFonts w:hint="eastAsia" w:ascii="华文中宋" w:hAnsi="华文中宋" w:eastAsia="华文中宋" w:cs="华文中宋"/>
          <w:b/>
          <w:bCs w:val="0"/>
          <w:color w:val="auto"/>
          <w:sz w:val="32"/>
          <w:szCs w:val="32"/>
          <w:lang w:val="en-US" w:eastAsia="zh-CN"/>
        </w:rPr>
        <w:t>021</w:t>
      </w:r>
      <w:r>
        <w:rPr>
          <w:rFonts w:hint="eastAsia" w:ascii="华文中宋" w:hAnsi="华文中宋" w:eastAsia="华文中宋" w:cs="华文中宋"/>
          <w:b/>
          <w:bCs w:val="0"/>
          <w:color w:val="auto"/>
          <w:sz w:val="32"/>
          <w:szCs w:val="32"/>
        </w:rPr>
        <w:t>-202</w:t>
      </w:r>
      <w:r>
        <w:rPr>
          <w:rFonts w:hint="eastAsia" w:ascii="华文中宋" w:hAnsi="华文中宋" w:eastAsia="华文中宋" w:cs="华文中宋"/>
          <w:b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b/>
          <w:bCs w:val="0"/>
          <w:color w:val="auto"/>
          <w:sz w:val="32"/>
          <w:szCs w:val="32"/>
        </w:rPr>
        <w:t>学年度第二学期</w:t>
      </w:r>
      <w:r>
        <w:rPr>
          <w:rFonts w:hint="eastAsia" w:ascii="华文中宋" w:hAnsi="华文中宋" w:eastAsia="华文中宋" w:cs="华文中宋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高三政治备课组工作</w:t>
      </w:r>
      <w:r>
        <w:rPr>
          <w:rFonts w:hint="eastAsia" w:ascii="华文中宋" w:hAnsi="华文中宋" w:eastAsia="华文中宋" w:cs="华文中宋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一、指导思想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为有效进行高考复习，全面提升复习实效；本备课组将自觉遵循教学规律，依据新课标（2017年版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2020年修订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）的内容和要求，并结合本校校情和高三年级组的工作计划，制定本届高三政治学科第二学期工作规划。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二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、学情、教情分析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本届高三选修政治的班有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个，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其中选修历史的有4个班，选修物理的有2个班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。大部分学生学习热情高涨、刻苦认真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能配合教师的教学要求，自觉安排学习生活。但仍有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不少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同学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特别是选修物理的同学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对政治学科缺乏正确认识、重视不够，学习投入的时间很少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且不少学生的基础不牢，解题思路不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清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、缺乏技巧；答题不够规范，书写马马虎虎。看来，后期需多做个别辅导及鼓励谈心工作。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本届高三政治教师有4人，各个老师都是超负荷工作，但大家能克服困难，主动承担重任。我们将继续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积极主动地参加每次市区教研活动，加强与兄弟学校同行之间的学习与交流；依据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新课标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，研究高考试题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和八省模拟试题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，瞄准方向、少走弯路；同时通过QQ群等平台加强与南通等教育发达地区的联系，获取有效信息和资料，以便更科学高效地复习。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宋体" w:cs="Helvetic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三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、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工作目标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（一）二轮复习（20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初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—202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底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）：建构知识体系，提升学科综合能力；关注社会，把知识点与时事热点相结合。以专题复习为基本形式强化核心考点。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）三轮复习（202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初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—202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日）：回归书本教材，提高应试技能，强化核心素养。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四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、具体措施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（一）二轮复习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.复习目标：构建知识体系，提升学科综合素养。在复习中要凸显新课标理念和政治学科核心素养的相关要求。在一轮复习的基础上，对教材知识进行整体建构。以生活热点为切入点，提高学生分析新情境、解决新问题的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2.复习策略：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（1）准：◇核心考点    ◇课程理念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   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◇核心素养    ◇社会关注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（2）联：◇知识与知识（把握不同考点之间的内在联系）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   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◇知识与热点（要能够运用知识分析热点问题）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   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◇知识与问题（把所学的知识与相关问题结合）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（3）活：◇联系生活（基于社会生活热点，构建灵活的知识体系）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   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◇提高能力（着眼于学生创新解决问题能力的培养）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   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◇问题创新（注重新情境的创设与新问题的设定）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（4）巧：◇主动性（充分调动学生学习的主动性、创造性）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    ◇针对性（把课堂的整体要求与有针对性的指导相结合）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   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◇实效性（各种流程不能走形式，要注重实效性）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（5）练：◇精选精练 ◇限时训练 ◇变化形式 ◇变换角度 ◇不断总结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（二）三轮复习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1.复习目标：强化基本观点，提高应试技能。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2.复习策略：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（1）回：依纲扣本，回归教材。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（2）精：精选、精练、精讲。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（3）实：注重实际、讲究实效、抓实人群。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both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五、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每周安排</w:t>
      </w:r>
    </w:p>
    <w:tbl>
      <w:tblPr>
        <w:tblStyle w:val="4"/>
        <w:tblW w:w="8184" w:type="dxa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05"/>
        <w:gridCol w:w="4989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周次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时间</w:t>
            </w:r>
          </w:p>
        </w:tc>
        <w:tc>
          <w:tcPr>
            <w:tcW w:w="4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主要工作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寒假作业高频错误讲解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4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leftChars="0" w:right="0" w:rightChars="0"/>
              <w:jc w:val="center"/>
              <w:rPr>
                <w:rFonts w:hint="eastAsia" w:eastAsia="宋体" w:asciiTheme="minorHAnsi" w:hAnsiTheme="minorHAnsi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政治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生活》二轮专题复习：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公民与政府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刘燕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八校联考、试卷讲评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杨晓燕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leftChars="0" w:right="0" w:rightChars="0"/>
              <w:jc w:val="center"/>
              <w:rPr>
                <w:rFonts w:hint="eastAsia" w:eastAsia="宋体" w:asciiTheme="minorHAnsi" w:hAnsiTheme="minorHAnsi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政治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生活》二轮复习专题复习：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民主政治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刘勇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《生活与哲学》二轮专题复习：辩证唯物论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认识论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胡海英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4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考试+试卷讲评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杨晓燕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《生活与哲学》二轮专题复习：唯物辩证法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《生活与哲学》二轮专题复习：历史唯物主义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《文化生活》二轮专题复习：文化多样性和文化创新；中华文化和文化强国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二轮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选修三《国家与国际组织常识》专题复习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4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三轮复习：《经济生活》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三轮复习：《政治生活》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高三二模（暂定）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三轮复习：《文化生活》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14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三轮复习：《生活与哲学》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4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三轮复习、查漏补缺、回归书本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时事热点专题复习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考前指导、临门一脚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高考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4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</w:tr>
    </w:tbl>
    <w:p/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活动安排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5"/>
        <w:gridCol w:w="4071"/>
        <w:gridCol w:w="22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0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活动</w:t>
            </w:r>
          </w:p>
        </w:tc>
        <w:tc>
          <w:tcPr>
            <w:tcW w:w="22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负责人（评课人）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第1周</w:t>
            </w:r>
          </w:p>
        </w:tc>
        <w:tc>
          <w:tcPr>
            <w:tcW w:w="40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备课组集体备课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刘燕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第2周</w:t>
            </w:r>
          </w:p>
        </w:tc>
        <w:tc>
          <w:tcPr>
            <w:tcW w:w="40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备课组集体备课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杨晓燕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第4周</w:t>
            </w:r>
          </w:p>
        </w:tc>
        <w:tc>
          <w:tcPr>
            <w:tcW w:w="40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杨晓燕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公开课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刘勇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第6周</w:t>
            </w:r>
          </w:p>
        </w:tc>
        <w:tc>
          <w:tcPr>
            <w:tcW w:w="40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备课组集体备课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刘燕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第8周</w:t>
            </w:r>
          </w:p>
        </w:tc>
        <w:tc>
          <w:tcPr>
            <w:tcW w:w="40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刘燕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公开课 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刘勇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第10周</w:t>
            </w:r>
          </w:p>
        </w:tc>
        <w:tc>
          <w:tcPr>
            <w:tcW w:w="40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备课组集体备课 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杨晓燕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第12周</w:t>
            </w:r>
          </w:p>
        </w:tc>
        <w:tc>
          <w:tcPr>
            <w:tcW w:w="40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刘勇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公开课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胡海英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第14周</w:t>
            </w:r>
          </w:p>
        </w:tc>
        <w:tc>
          <w:tcPr>
            <w:tcW w:w="40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备课组集体备课 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杨晓燕</w:t>
            </w: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C49BAD"/>
    <w:multiLevelType w:val="singleLevel"/>
    <w:tmpl w:val="72C49BA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5C1C01"/>
    <w:rsid w:val="17DA2591"/>
    <w:rsid w:val="40CE40ED"/>
    <w:rsid w:val="4B335E41"/>
    <w:rsid w:val="4F2B319C"/>
    <w:rsid w:val="50A373DC"/>
    <w:rsid w:val="531F0372"/>
    <w:rsid w:val="5AFB719D"/>
    <w:rsid w:val="78B5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2021-02-19T06:20:00Z</dcterms:created>
  <dc:creator>LiuYan</dc:creator>
  <cp:lastModifiedBy>刘依杨妈妈</cp:lastModifiedBy>
  <dcterms:modified xsi:type="dcterms:W3CDTF">2022-02-17T06:36:53Z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C85743CE94A84B1D949346B05C534362</vt:lpwstr>
  </property>
</Properties>
</file>