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上课课件要反复检查，避免出现信息混乱，错别字的情况，课件也要反复打磨。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对于学生的讨论问题应给予充分的时间进行讨论。对于电梯吸烟案，莹提醒学生学习的目的不是为了争一万块钱，而是告诉我们要积极维护自身的权利。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案例的选用较为新颖，对时政的把握也较为清晰，列举的实例也能够激起学生的学习兴趣，整节课课堂气氛较为活跃。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PPT所呈现的内容过多，字体的大小应适当进行调节，素材不在多而在于精，精选素材，适当进行取舍。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4A31"/>
    <w:rsid w:val="3B390DCA"/>
    <w:rsid w:val="579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2021-10-28T01:43:00Z</dcterms:created>
  <dc:creator>┈━☆桃子小姐</dc:creator>
  <cp:lastModifiedBy>┈━☆桃子小姐</cp:lastModifiedBy>
  <dcterms:modified xsi:type="dcterms:W3CDTF">2021-12-01T12:37:33Z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19D0F16CBEE1408EA1F67B473BC3DAC7</vt:lpwstr>
  </property>
</Properties>
</file>